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8B" w:rsidRDefault="007C408B" w:rsidP="007C408B">
      <w:pPr>
        <w:jc w:val="center"/>
        <w:rPr>
          <w:rFonts w:cs="Arial"/>
          <w:b/>
          <w:szCs w:val="24"/>
        </w:rPr>
      </w:pPr>
    </w:p>
    <w:p w:rsidR="007C408B" w:rsidRDefault="007C408B" w:rsidP="007C408B">
      <w:pPr>
        <w:jc w:val="center"/>
        <w:rPr>
          <w:rFonts w:cs="Arial"/>
          <w:b/>
          <w:szCs w:val="24"/>
        </w:rPr>
      </w:pPr>
    </w:p>
    <w:p w:rsidR="007C408B" w:rsidRDefault="00ED4DD0" w:rsidP="007C408B">
      <w:pPr>
        <w:jc w:val="center"/>
        <w:rPr>
          <w:rFonts w:cs="Arial"/>
          <w:b/>
          <w:szCs w:val="24"/>
        </w:rPr>
      </w:pPr>
      <w:r>
        <w:rPr>
          <w:rFonts w:cs="Arial"/>
          <w:b/>
          <w:szCs w:val="24"/>
        </w:rPr>
        <w:t>Póliza de Asistencia Financiera</w:t>
      </w:r>
      <w:r w:rsidR="007C408B" w:rsidRPr="008C3772">
        <w:rPr>
          <w:rFonts w:cs="Arial"/>
          <w:b/>
          <w:szCs w:val="24"/>
        </w:rPr>
        <w:t xml:space="preserve"> – </w:t>
      </w:r>
      <w:r>
        <w:rPr>
          <w:rFonts w:cs="Arial"/>
          <w:b/>
          <w:szCs w:val="24"/>
        </w:rPr>
        <w:t>Resumen</w:t>
      </w:r>
    </w:p>
    <w:p w:rsidR="00ED4DD0" w:rsidRDefault="00ED4DD0" w:rsidP="00ED4DD0">
      <w:pPr>
        <w:widowControl/>
        <w:spacing w:after="120"/>
        <w:jc w:val="both"/>
        <w:rPr>
          <w:rFonts w:cs="Arial"/>
          <w:b/>
          <w:szCs w:val="24"/>
        </w:rPr>
      </w:pPr>
    </w:p>
    <w:p w:rsidR="00ED4DD0" w:rsidRDefault="00ED4DD0" w:rsidP="00ED4DD0">
      <w:pPr>
        <w:widowControl/>
        <w:spacing w:after="120"/>
        <w:jc w:val="both"/>
        <w:rPr>
          <w:rFonts w:ascii="Calibri" w:hAnsi="Calibri"/>
          <w:sz w:val="24"/>
        </w:rPr>
      </w:pPr>
      <w:r>
        <w:rPr>
          <w:rFonts w:cs="Arial"/>
          <w:b/>
          <w:szCs w:val="24"/>
        </w:rPr>
        <w:t xml:space="preserve">El </w:t>
      </w:r>
      <w:r w:rsidRPr="00ED4DD0">
        <w:rPr>
          <w:rFonts w:ascii="Calibri" w:hAnsi="Calibri"/>
          <w:sz w:val="24"/>
        </w:rPr>
        <w:t xml:space="preserve">Programa de asistencia financiera </w:t>
      </w:r>
      <w:r>
        <w:rPr>
          <w:rFonts w:ascii="Calibri" w:hAnsi="Calibri"/>
          <w:sz w:val="24"/>
        </w:rPr>
        <w:t xml:space="preserve">de Peconic Bay Medical Center </w:t>
      </w:r>
      <w:r w:rsidRPr="00ED4DD0">
        <w:rPr>
          <w:rFonts w:ascii="Calibri" w:hAnsi="Calibri"/>
          <w:sz w:val="24"/>
        </w:rPr>
        <w:t>está diseñado para ayudar a los pacientes que han recibido servicios médicos necesarios, pero no tienen seguro, y han agotado sus beneficios para servicios partic</w:t>
      </w:r>
      <w:r w:rsidR="005640F9">
        <w:rPr>
          <w:rFonts w:ascii="Calibri" w:hAnsi="Calibri"/>
          <w:sz w:val="24"/>
        </w:rPr>
        <w:t>ulares prestados por PBMC. Toda persona viva</w:t>
      </w:r>
      <w:r w:rsidRPr="00ED4DD0">
        <w:rPr>
          <w:rFonts w:ascii="Calibri" w:hAnsi="Calibri"/>
          <w:sz w:val="24"/>
        </w:rPr>
        <w:t xml:space="preserve"> en los condados de Nassau y Suffolk puede obtener un descuento en servicios médicos no urgentes en Peconic Bay Medical Center, si cumplen con</w:t>
      </w:r>
      <w:r w:rsidR="005640F9">
        <w:rPr>
          <w:rFonts w:ascii="Calibri" w:hAnsi="Calibri"/>
          <w:sz w:val="24"/>
        </w:rPr>
        <w:t xml:space="preserve"> los límites de ingresos. No le podemos</w:t>
      </w:r>
      <w:r w:rsidRPr="00ED4DD0">
        <w:rPr>
          <w:rFonts w:ascii="Calibri" w:hAnsi="Calibri"/>
          <w:sz w:val="24"/>
        </w:rPr>
        <w:t xml:space="preserve"> negar la aten</w:t>
      </w:r>
      <w:r w:rsidR="005640F9">
        <w:rPr>
          <w:rFonts w:ascii="Calibri" w:hAnsi="Calibri"/>
          <w:sz w:val="24"/>
        </w:rPr>
        <w:t>ción médica necesaria porque necesita</w:t>
      </w:r>
      <w:r w:rsidRPr="00ED4DD0">
        <w:rPr>
          <w:rFonts w:ascii="Calibri" w:hAnsi="Calibri"/>
          <w:sz w:val="24"/>
        </w:rPr>
        <w:t xml:space="preserve"> ayuda financiera. Es posible solicitar un descuento </w:t>
      </w:r>
      <w:r w:rsidR="005640F9">
        <w:rPr>
          <w:rFonts w:ascii="Calibri" w:hAnsi="Calibri"/>
          <w:sz w:val="24"/>
        </w:rPr>
        <w:t>sin importar</w:t>
      </w:r>
      <w:r w:rsidRPr="00ED4DD0">
        <w:rPr>
          <w:rFonts w:ascii="Calibri" w:hAnsi="Calibri"/>
          <w:sz w:val="24"/>
        </w:rPr>
        <w:t xml:space="preserve"> su estatus migratorio. La elegibilidad para el programa se basa en los ingresos corrientes y está disponible para individuos con ingresos familiares que son menos que se muestra a continuación:</w:t>
      </w:r>
    </w:p>
    <w:p w:rsidR="007C408B" w:rsidRPr="000C558E" w:rsidRDefault="00BF747A" w:rsidP="00ED4DD0">
      <w:pPr>
        <w:widowControl/>
        <w:spacing w:after="120"/>
        <w:jc w:val="center"/>
        <w:rPr>
          <w:rFonts w:ascii="Times New Roman" w:hAnsi="Times New Roman"/>
          <w:b/>
          <w:sz w:val="24"/>
        </w:rPr>
      </w:pPr>
      <w:r>
        <w:rPr>
          <w:rFonts w:ascii="Times New Roman" w:hAnsi="Times New Roman"/>
          <w:b/>
          <w:sz w:val="24"/>
        </w:rPr>
        <w:t>Tabla de Ingresos del 201</w:t>
      </w:r>
      <w:r w:rsidR="00B16947">
        <w:rPr>
          <w:rFonts w:ascii="Times New Roman" w:hAnsi="Times New Roman"/>
          <w:b/>
          <w:sz w:val="24"/>
        </w:rPr>
        <w:t>9</w:t>
      </w:r>
    </w:p>
    <w:p w:rsidR="007C408B" w:rsidRPr="000C558E" w:rsidRDefault="007C408B" w:rsidP="007C408B">
      <w:pPr>
        <w:widowControl/>
        <w:jc w:val="center"/>
        <w:rPr>
          <w:rFonts w:ascii="Times New Roman" w:hAnsi="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672"/>
      </w:tblGrid>
      <w:tr w:rsidR="007C408B" w:rsidRPr="000C558E" w:rsidTr="00CD25F7">
        <w:trPr>
          <w:trHeight w:val="768"/>
          <w:jc w:val="center"/>
        </w:trPr>
        <w:tc>
          <w:tcPr>
            <w:tcW w:w="1955" w:type="dxa"/>
            <w:vAlign w:val="center"/>
          </w:tcPr>
          <w:p w:rsidR="007C408B" w:rsidRPr="000C558E" w:rsidRDefault="005640F9" w:rsidP="00CD25F7">
            <w:pPr>
              <w:widowControl/>
              <w:spacing w:after="120"/>
              <w:jc w:val="center"/>
              <w:rPr>
                <w:rFonts w:ascii="Times New Roman" w:hAnsi="Times New Roman"/>
                <w:b/>
                <w:sz w:val="24"/>
              </w:rPr>
            </w:pPr>
            <w:r>
              <w:rPr>
                <w:rFonts w:ascii="Times New Roman" w:hAnsi="Times New Roman"/>
                <w:b/>
                <w:sz w:val="24"/>
              </w:rPr>
              <w:t>Tamaño de Familia</w:t>
            </w:r>
          </w:p>
        </w:tc>
        <w:tc>
          <w:tcPr>
            <w:tcW w:w="3672" w:type="dxa"/>
            <w:vAlign w:val="center"/>
          </w:tcPr>
          <w:p w:rsidR="007C408B" w:rsidRPr="000C558E" w:rsidRDefault="005640F9" w:rsidP="00CD25F7">
            <w:pPr>
              <w:widowControl/>
              <w:spacing w:after="120"/>
              <w:jc w:val="center"/>
              <w:rPr>
                <w:rFonts w:ascii="Times New Roman" w:hAnsi="Times New Roman"/>
                <w:b/>
                <w:sz w:val="24"/>
              </w:rPr>
            </w:pPr>
            <w:r>
              <w:rPr>
                <w:rFonts w:ascii="Times New Roman" w:hAnsi="Times New Roman"/>
                <w:b/>
                <w:sz w:val="24"/>
              </w:rPr>
              <w:t>Ingreso Annual Familiar</w:t>
            </w:r>
          </w:p>
        </w:tc>
      </w:tr>
      <w:tr w:rsidR="007C408B" w:rsidRPr="000C558E" w:rsidTr="00CD25F7">
        <w:trPr>
          <w:trHeight w:val="144"/>
          <w:jc w:val="center"/>
        </w:trPr>
        <w:tc>
          <w:tcPr>
            <w:tcW w:w="1955" w:type="dxa"/>
            <w:vAlign w:val="center"/>
          </w:tcPr>
          <w:p w:rsidR="007C408B" w:rsidRPr="000C558E" w:rsidRDefault="007C408B" w:rsidP="00CD25F7">
            <w:pPr>
              <w:widowControl/>
              <w:spacing w:after="120"/>
              <w:jc w:val="center"/>
              <w:rPr>
                <w:rFonts w:ascii="Calibri" w:hAnsi="Calibri"/>
                <w:sz w:val="24"/>
              </w:rPr>
            </w:pPr>
            <w:r w:rsidRPr="000C558E">
              <w:rPr>
                <w:rFonts w:ascii="Calibri" w:hAnsi="Calibri"/>
                <w:sz w:val="24"/>
              </w:rPr>
              <w:t>1</w:t>
            </w:r>
          </w:p>
        </w:tc>
        <w:tc>
          <w:tcPr>
            <w:tcW w:w="3672" w:type="dxa"/>
            <w:vAlign w:val="center"/>
          </w:tcPr>
          <w:p w:rsidR="007C408B" w:rsidRPr="000C558E" w:rsidRDefault="005640F9" w:rsidP="00AC0474">
            <w:pPr>
              <w:widowControl/>
              <w:jc w:val="center"/>
              <w:rPr>
                <w:rFonts w:ascii="Calibri" w:hAnsi="Calibri"/>
                <w:sz w:val="24"/>
              </w:rPr>
            </w:pPr>
            <w:r>
              <w:rPr>
                <w:rFonts w:ascii="Calibri" w:hAnsi="Calibri"/>
                <w:sz w:val="24"/>
                <w:szCs w:val="24"/>
              </w:rPr>
              <w:t>Hasta</w:t>
            </w:r>
            <w:r w:rsidR="007C408B" w:rsidRPr="000C558E">
              <w:rPr>
                <w:rFonts w:ascii="Calibri" w:hAnsi="Calibri"/>
                <w:sz w:val="24"/>
                <w:szCs w:val="24"/>
              </w:rPr>
              <w:t xml:space="preserve"> to $</w:t>
            </w:r>
            <w:r w:rsidR="00AA19C1">
              <w:rPr>
                <w:rFonts w:ascii="Calibri" w:hAnsi="Calibri"/>
                <w:color w:val="000000"/>
                <w:sz w:val="24"/>
                <w:szCs w:val="22"/>
              </w:rPr>
              <w:t>62,450</w:t>
            </w:r>
            <w:bookmarkStart w:id="0" w:name="_GoBack"/>
            <w:bookmarkEnd w:id="0"/>
          </w:p>
        </w:tc>
      </w:tr>
      <w:tr w:rsidR="007C408B" w:rsidRPr="000C558E" w:rsidTr="00CD25F7">
        <w:trPr>
          <w:trHeight w:val="144"/>
          <w:jc w:val="center"/>
        </w:trPr>
        <w:tc>
          <w:tcPr>
            <w:tcW w:w="1955" w:type="dxa"/>
            <w:vAlign w:val="center"/>
          </w:tcPr>
          <w:p w:rsidR="007C408B" w:rsidRPr="000C558E" w:rsidRDefault="007C408B" w:rsidP="00CD25F7">
            <w:pPr>
              <w:widowControl/>
              <w:spacing w:after="120"/>
              <w:jc w:val="center"/>
              <w:rPr>
                <w:rFonts w:ascii="Calibri" w:hAnsi="Calibri"/>
                <w:sz w:val="24"/>
              </w:rPr>
            </w:pPr>
            <w:r w:rsidRPr="000C558E">
              <w:rPr>
                <w:rFonts w:ascii="Calibri" w:hAnsi="Calibri"/>
                <w:sz w:val="24"/>
              </w:rPr>
              <w:t>2</w:t>
            </w:r>
          </w:p>
        </w:tc>
        <w:tc>
          <w:tcPr>
            <w:tcW w:w="3672" w:type="dxa"/>
            <w:vAlign w:val="center"/>
          </w:tcPr>
          <w:p w:rsidR="007C408B" w:rsidRPr="00AC0474" w:rsidRDefault="005640F9" w:rsidP="00AC0474">
            <w:pPr>
              <w:widowControl/>
              <w:jc w:val="center"/>
              <w:rPr>
                <w:rFonts w:ascii="Calibri" w:hAnsi="Calibri"/>
                <w:color w:val="000000"/>
              </w:rPr>
            </w:pPr>
            <w:r>
              <w:rPr>
                <w:rFonts w:ascii="Calibri" w:hAnsi="Calibri"/>
                <w:sz w:val="24"/>
                <w:szCs w:val="24"/>
              </w:rPr>
              <w:t>Hasta</w:t>
            </w:r>
            <w:r w:rsidR="007C408B" w:rsidRPr="000C558E">
              <w:rPr>
                <w:rFonts w:ascii="Calibri" w:hAnsi="Calibri"/>
                <w:sz w:val="24"/>
                <w:szCs w:val="24"/>
              </w:rPr>
              <w:t xml:space="preserve"> to </w:t>
            </w:r>
            <w:r w:rsidR="00B16947">
              <w:rPr>
                <w:rFonts w:ascii="Calibri" w:hAnsi="Calibri"/>
                <w:color w:val="000000"/>
                <w:sz w:val="24"/>
              </w:rPr>
              <w:t>$84,550</w:t>
            </w:r>
          </w:p>
        </w:tc>
      </w:tr>
      <w:tr w:rsidR="007C408B" w:rsidRPr="000C558E" w:rsidTr="00CD25F7">
        <w:trPr>
          <w:trHeight w:val="144"/>
          <w:jc w:val="center"/>
        </w:trPr>
        <w:tc>
          <w:tcPr>
            <w:tcW w:w="1955" w:type="dxa"/>
            <w:vAlign w:val="center"/>
          </w:tcPr>
          <w:p w:rsidR="007C408B" w:rsidRPr="000C558E" w:rsidRDefault="007C408B" w:rsidP="00CD25F7">
            <w:pPr>
              <w:widowControl/>
              <w:spacing w:after="120"/>
              <w:jc w:val="center"/>
              <w:rPr>
                <w:rFonts w:ascii="Calibri" w:hAnsi="Calibri"/>
                <w:sz w:val="24"/>
              </w:rPr>
            </w:pPr>
            <w:r w:rsidRPr="000C558E">
              <w:rPr>
                <w:rFonts w:ascii="Calibri" w:hAnsi="Calibri"/>
                <w:sz w:val="24"/>
              </w:rPr>
              <w:t>3</w:t>
            </w:r>
          </w:p>
        </w:tc>
        <w:tc>
          <w:tcPr>
            <w:tcW w:w="3672" w:type="dxa"/>
            <w:vAlign w:val="center"/>
          </w:tcPr>
          <w:p w:rsidR="007C408B" w:rsidRPr="000C558E" w:rsidRDefault="005640F9" w:rsidP="00AC0474">
            <w:pPr>
              <w:widowControl/>
              <w:jc w:val="center"/>
              <w:rPr>
                <w:rFonts w:ascii="Calibri" w:hAnsi="Calibri"/>
                <w:sz w:val="24"/>
              </w:rPr>
            </w:pPr>
            <w:r>
              <w:rPr>
                <w:rFonts w:ascii="Calibri" w:hAnsi="Calibri"/>
                <w:sz w:val="24"/>
                <w:szCs w:val="24"/>
              </w:rPr>
              <w:t>Hasta</w:t>
            </w:r>
            <w:r w:rsidR="00CB038F">
              <w:rPr>
                <w:rFonts w:ascii="Calibri" w:hAnsi="Calibri"/>
                <w:sz w:val="24"/>
                <w:szCs w:val="24"/>
              </w:rPr>
              <w:t xml:space="preserve"> to </w:t>
            </w:r>
            <w:r w:rsidR="00B16947">
              <w:rPr>
                <w:rFonts w:ascii="Calibri" w:hAnsi="Calibri"/>
                <w:color w:val="000000"/>
                <w:sz w:val="24"/>
              </w:rPr>
              <w:t>$106,650</w:t>
            </w:r>
          </w:p>
        </w:tc>
      </w:tr>
      <w:tr w:rsidR="007C408B" w:rsidRPr="000C558E" w:rsidTr="00CD25F7">
        <w:trPr>
          <w:trHeight w:val="144"/>
          <w:jc w:val="center"/>
        </w:trPr>
        <w:tc>
          <w:tcPr>
            <w:tcW w:w="1955" w:type="dxa"/>
            <w:vAlign w:val="center"/>
          </w:tcPr>
          <w:p w:rsidR="007C408B" w:rsidRPr="000C558E" w:rsidRDefault="007C408B" w:rsidP="00CD25F7">
            <w:pPr>
              <w:widowControl/>
              <w:spacing w:after="120"/>
              <w:jc w:val="center"/>
              <w:rPr>
                <w:rFonts w:ascii="Calibri" w:hAnsi="Calibri"/>
                <w:sz w:val="24"/>
              </w:rPr>
            </w:pPr>
            <w:r w:rsidRPr="000C558E">
              <w:rPr>
                <w:rFonts w:ascii="Calibri" w:hAnsi="Calibri"/>
                <w:sz w:val="24"/>
              </w:rPr>
              <w:t>4</w:t>
            </w:r>
          </w:p>
        </w:tc>
        <w:tc>
          <w:tcPr>
            <w:tcW w:w="3672" w:type="dxa"/>
            <w:vAlign w:val="center"/>
          </w:tcPr>
          <w:p w:rsidR="007C408B" w:rsidRPr="000C558E" w:rsidRDefault="005640F9" w:rsidP="00CD25F7">
            <w:pPr>
              <w:widowControl/>
              <w:jc w:val="center"/>
              <w:rPr>
                <w:rFonts w:ascii="Calibri" w:hAnsi="Calibri"/>
                <w:sz w:val="24"/>
                <w:szCs w:val="24"/>
              </w:rPr>
            </w:pPr>
            <w:r>
              <w:rPr>
                <w:rFonts w:ascii="Calibri" w:hAnsi="Calibri"/>
                <w:sz w:val="24"/>
                <w:szCs w:val="24"/>
              </w:rPr>
              <w:t>Hasta</w:t>
            </w:r>
            <w:r w:rsidR="00CB038F">
              <w:rPr>
                <w:rFonts w:ascii="Calibri" w:hAnsi="Calibri"/>
                <w:sz w:val="24"/>
                <w:szCs w:val="24"/>
              </w:rPr>
              <w:t xml:space="preserve"> to $</w:t>
            </w:r>
            <w:r w:rsidR="00B16947">
              <w:rPr>
                <w:rFonts w:ascii="Calibri" w:hAnsi="Calibri"/>
                <w:sz w:val="24"/>
                <w:szCs w:val="24"/>
              </w:rPr>
              <w:t>128,750</w:t>
            </w:r>
          </w:p>
        </w:tc>
      </w:tr>
      <w:tr w:rsidR="007C408B" w:rsidRPr="000C558E" w:rsidTr="00CD25F7">
        <w:trPr>
          <w:trHeight w:val="144"/>
          <w:jc w:val="center"/>
        </w:trPr>
        <w:tc>
          <w:tcPr>
            <w:tcW w:w="1955" w:type="dxa"/>
            <w:vAlign w:val="center"/>
          </w:tcPr>
          <w:p w:rsidR="007C408B" w:rsidRPr="000C558E" w:rsidRDefault="007C408B" w:rsidP="00CD25F7">
            <w:pPr>
              <w:widowControl/>
              <w:spacing w:after="120"/>
              <w:jc w:val="center"/>
              <w:rPr>
                <w:rFonts w:ascii="Calibri" w:hAnsi="Calibri"/>
                <w:sz w:val="24"/>
              </w:rPr>
            </w:pPr>
            <w:r w:rsidRPr="000C558E">
              <w:rPr>
                <w:rFonts w:ascii="Calibri" w:hAnsi="Calibri"/>
                <w:sz w:val="24"/>
              </w:rPr>
              <w:t>5</w:t>
            </w:r>
          </w:p>
        </w:tc>
        <w:tc>
          <w:tcPr>
            <w:tcW w:w="3672" w:type="dxa"/>
            <w:vAlign w:val="center"/>
          </w:tcPr>
          <w:p w:rsidR="007C408B" w:rsidRPr="000C558E" w:rsidRDefault="005640F9" w:rsidP="00CD25F7">
            <w:pPr>
              <w:widowControl/>
              <w:jc w:val="center"/>
              <w:rPr>
                <w:rFonts w:ascii="Calibri" w:hAnsi="Calibri"/>
                <w:sz w:val="24"/>
                <w:szCs w:val="24"/>
              </w:rPr>
            </w:pPr>
            <w:r>
              <w:rPr>
                <w:rFonts w:ascii="Calibri" w:hAnsi="Calibri"/>
                <w:sz w:val="24"/>
                <w:szCs w:val="24"/>
              </w:rPr>
              <w:t>Hasta</w:t>
            </w:r>
            <w:r w:rsidR="00CB038F">
              <w:rPr>
                <w:rFonts w:ascii="Calibri" w:hAnsi="Calibri"/>
                <w:sz w:val="24"/>
                <w:szCs w:val="24"/>
              </w:rPr>
              <w:t xml:space="preserve"> to $</w:t>
            </w:r>
            <w:r w:rsidR="00B16947">
              <w:rPr>
                <w:rFonts w:ascii="Calibri" w:hAnsi="Calibri"/>
                <w:sz w:val="24"/>
                <w:szCs w:val="24"/>
              </w:rPr>
              <w:t>150,850</w:t>
            </w:r>
          </w:p>
        </w:tc>
      </w:tr>
      <w:tr w:rsidR="007C408B" w:rsidRPr="000C558E" w:rsidTr="00CD25F7">
        <w:trPr>
          <w:trHeight w:val="144"/>
          <w:jc w:val="center"/>
        </w:trPr>
        <w:tc>
          <w:tcPr>
            <w:tcW w:w="1955" w:type="dxa"/>
            <w:vAlign w:val="center"/>
          </w:tcPr>
          <w:p w:rsidR="007C408B" w:rsidRPr="000C558E" w:rsidRDefault="007C408B" w:rsidP="00CD25F7">
            <w:pPr>
              <w:widowControl/>
              <w:spacing w:after="120"/>
              <w:jc w:val="center"/>
              <w:rPr>
                <w:rFonts w:ascii="Calibri" w:hAnsi="Calibri"/>
                <w:sz w:val="24"/>
              </w:rPr>
            </w:pPr>
            <w:r w:rsidRPr="000C558E">
              <w:rPr>
                <w:rFonts w:ascii="Calibri" w:hAnsi="Calibri"/>
                <w:sz w:val="24"/>
              </w:rPr>
              <w:t>6</w:t>
            </w:r>
          </w:p>
        </w:tc>
        <w:tc>
          <w:tcPr>
            <w:tcW w:w="3672" w:type="dxa"/>
            <w:vAlign w:val="center"/>
          </w:tcPr>
          <w:p w:rsidR="007C408B" w:rsidRPr="000C558E" w:rsidRDefault="005640F9" w:rsidP="00CD25F7">
            <w:pPr>
              <w:widowControl/>
              <w:jc w:val="center"/>
              <w:rPr>
                <w:rFonts w:ascii="Calibri" w:hAnsi="Calibri"/>
                <w:sz w:val="24"/>
                <w:szCs w:val="24"/>
              </w:rPr>
            </w:pPr>
            <w:r>
              <w:rPr>
                <w:rFonts w:ascii="Calibri" w:hAnsi="Calibri"/>
                <w:sz w:val="24"/>
                <w:szCs w:val="24"/>
              </w:rPr>
              <w:t>Hasta</w:t>
            </w:r>
            <w:r w:rsidR="00CB038F">
              <w:rPr>
                <w:rFonts w:ascii="Calibri" w:hAnsi="Calibri"/>
                <w:sz w:val="24"/>
                <w:szCs w:val="24"/>
              </w:rPr>
              <w:t xml:space="preserve"> to $</w:t>
            </w:r>
            <w:r w:rsidR="00B16947">
              <w:rPr>
                <w:rFonts w:ascii="Calibri" w:hAnsi="Calibri"/>
                <w:sz w:val="24"/>
                <w:szCs w:val="24"/>
              </w:rPr>
              <w:t>172,950</w:t>
            </w:r>
          </w:p>
        </w:tc>
      </w:tr>
      <w:tr w:rsidR="007C408B" w:rsidRPr="000C558E" w:rsidTr="00CD25F7">
        <w:trPr>
          <w:trHeight w:val="144"/>
          <w:jc w:val="center"/>
        </w:trPr>
        <w:tc>
          <w:tcPr>
            <w:tcW w:w="1955" w:type="dxa"/>
            <w:vAlign w:val="center"/>
          </w:tcPr>
          <w:p w:rsidR="007C408B" w:rsidRPr="000C558E" w:rsidRDefault="005640F9" w:rsidP="00CD25F7">
            <w:pPr>
              <w:widowControl/>
              <w:spacing w:after="120"/>
              <w:jc w:val="center"/>
              <w:rPr>
                <w:rFonts w:ascii="Times New Roman" w:hAnsi="Times New Roman"/>
                <w:sz w:val="16"/>
                <w:szCs w:val="16"/>
              </w:rPr>
            </w:pPr>
            <w:r>
              <w:rPr>
                <w:rFonts w:ascii="Times New Roman" w:hAnsi="Times New Roman"/>
                <w:sz w:val="16"/>
                <w:szCs w:val="16"/>
              </w:rPr>
              <w:t>Por cada</w:t>
            </w:r>
            <w:r w:rsidR="00DD0ED3">
              <w:rPr>
                <w:rFonts w:ascii="Times New Roman" w:hAnsi="Times New Roman"/>
                <w:sz w:val="16"/>
                <w:szCs w:val="16"/>
              </w:rPr>
              <w:t xml:space="preserve"> </w:t>
            </w:r>
            <w:r>
              <w:rPr>
                <w:rFonts w:ascii="Times New Roman" w:hAnsi="Times New Roman"/>
                <w:sz w:val="16"/>
                <w:szCs w:val="16"/>
              </w:rPr>
              <w:t>persona adicional agrege</w:t>
            </w:r>
          </w:p>
        </w:tc>
        <w:tc>
          <w:tcPr>
            <w:tcW w:w="3672" w:type="dxa"/>
            <w:vAlign w:val="center"/>
          </w:tcPr>
          <w:p w:rsidR="007C408B" w:rsidRPr="000C558E" w:rsidRDefault="00B16947" w:rsidP="00CD25F7">
            <w:pPr>
              <w:widowControl/>
              <w:jc w:val="center"/>
              <w:rPr>
                <w:rFonts w:ascii="Calibri" w:hAnsi="Calibri"/>
                <w:sz w:val="24"/>
                <w:szCs w:val="24"/>
              </w:rPr>
            </w:pPr>
            <w:r>
              <w:rPr>
                <w:rFonts w:ascii="Calibri" w:hAnsi="Calibri"/>
                <w:sz w:val="24"/>
                <w:szCs w:val="24"/>
              </w:rPr>
              <w:t>$22,100</w:t>
            </w:r>
          </w:p>
          <w:p w:rsidR="007C408B" w:rsidRPr="000C558E" w:rsidRDefault="007C408B" w:rsidP="00CD25F7">
            <w:pPr>
              <w:widowControl/>
              <w:jc w:val="center"/>
              <w:rPr>
                <w:rFonts w:ascii="Times New Roman" w:hAnsi="Times New Roman"/>
                <w:sz w:val="24"/>
                <w:szCs w:val="24"/>
              </w:rPr>
            </w:pPr>
          </w:p>
        </w:tc>
      </w:tr>
    </w:tbl>
    <w:p w:rsidR="007C408B" w:rsidRDefault="00CB038F" w:rsidP="007C408B">
      <w:pPr>
        <w:widowControl/>
      </w:pPr>
      <w:r>
        <w:rPr>
          <w:rFonts w:ascii="Times New Roman" w:hAnsi="Times New Roman"/>
          <w:noProof/>
          <w:sz w:val="24"/>
        </w:rPr>
        <mc:AlternateContent>
          <mc:Choice Requires="wps">
            <w:drawing>
              <wp:anchor distT="4294967295" distB="4294967295" distL="114299" distR="114299" simplePos="0" relativeHeight="251662336" behindDoc="0" locked="0" layoutInCell="1" allowOverlap="1">
                <wp:simplePos x="0" y="0"/>
                <wp:positionH relativeFrom="column">
                  <wp:posOffset>737234</wp:posOffset>
                </wp:positionH>
                <wp:positionV relativeFrom="paragraph">
                  <wp:posOffset>1716404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4F79EC" id="Straight Connector 4"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8.05pt,135.15pt" to="58.0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"/>
            </w:pict>
          </mc:Fallback>
        </mc:AlternateContent>
      </w:r>
      <w:r>
        <w:rPr>
          <w:rFonts w:ascii="Times New Roman" w:hAnsi="Times New Roman"/>
          <w:noProof/>
          <w:sz w:val="24"/>
        </w:rPr>
        <mc:AlternateContent>
          <mc:Choice Requires="wps">
            <w:drawing>
              <wp:anchor distT="4294967295" distB="4294967295" distL="114299" distR="114299" simplePos="0" relativeHeight="251661312" behindDoc="0" locked="0" layoutInCell="1" allowOverlap="1">
                <wp:simplePos x="0" y="0"/>
                <wp:positionH relativeFrom="column">
                  <wp:posOffset>737234</wp:posOffset>
                </wp:positionH>
                <wp:positionV relativeFrom="paragraph">
                  <wp:posOffset>1030604</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4B8AB" id="Straight Connector 3"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8.05pt,81.15pt" to="58.0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"/>
            </w:pict>
          </mc:Fallback>
        </mc:AlternateContent>
      </w:r>
      <w:r>
        <w:rPr>
          <w:rFonts w:ascii="Times New Roman" w:hAnsi="Times New Roman"/>
          <w:noProof/>
          <w:sz w:val="24"/>
        </w:rPr>
        <mc:AlternateContent>
          <mc:Choice Requires="wps">
            <w:drawing>
              <wp:anchor distT="4294967295" distB="4294967295" distL="114299" distR="114299" simplePos="0" relativeHeight="251660288" behindDoc="0" locked="0" layoutInCell="1" allowOverlap="1">
                <wp:simplePos x="0" y="0"/>
                <wp:positionH relativeFrom="column">
                  <wp:posOffset>737234</wp:posOffset>
                </wp:positionH>
                <wp:positionV relativeFrom="paragraph">
                  <wp:posOffset>1716404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54E13" id="Straight Connector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8.05pt,135.15pt" to="58.0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"/>
            </w:pict>
          </mc:Fallback>
        </mc:AlternateContent>
      </w:r>
      <w:r>
        <w:rPr>
          <w:rFonts w:ascii="Times New Roman" w:hAnsi="Times New Roman"/>
          <w:noProof/>
          <w:sz w:val="24"/>
        </w:rPr>
        <mc:AlternateContent>
          <mc:Choice Requires="wps">
            <w:drawing>
              <wp:anchor distT="4294967295" distB="4294967295" distL="114299" distR="114299" simplePos="0" relativeHeight="251659264" behindDoc="0" locked="0" layoutInCell="1" allowOverlap="1">
                <wp:simplePos x="0" y="0"/>
                <wp:positionH relativeFrom="column">
                  <wp:posOffset>737234</wp:posOffset>
                </wp:positionH>
                <wp:positionV relativeFrom="paragraph">
                  <wp:posOffset>1030604</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3BDCC2"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8.05pt,81.15pt" to="58.0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"/>
            </w:pict>
          </mc:Fallback>
        </mc:AlternateContent>
      </w:r>
    </w:p>
    <w:p w:rsidR="005640F9" w:rsidRDefault="005640F9" w:rsidP="007C408B">
      <w:pPr>
        <w:pStyle w:val="NoSpacing"/>
        <w:jc w:val="both"/>
        <w:rPr>
          <w:rFonts w:eastAsia="Times New Roman"/>
          <w:sz w:val="20"/>
          <w:szCs w:val="20"/>
        </w:rPr>
      </w:pPr>
      <w:r w:rsidRPr="005640F9">
        <w:rPr>
          <w:rFonts w:eastAsia="Times New Roman"/>
          <w:sz w:val="20"/>
          <w:szCs w:val="20"/>
        </w:rPr>
        <w:t xml:space="preserve">Los pacientes que buscan ayuda financiera deben aplicar </w:t>
      </w:r>
      <w:r w:rsidR="003B15E4">
        <w:rPr>
          <w:rFonts w:eastAsia="Times New Roman"/>
          <w:sz w:val="20"/>
          <w:szCs w:val="20"/>
        </w:rPr>
        <w:t>para este</w:t>
      </w:r>
      <w:r w:rsidRPr="005640F9">
        <w:rPr>
          <w:rFonts w:eastAsia="Times New Roman"/>
          <w:sz w:val="20"/>
          <w:szCs w:val="20"/>
        </w:rPr>
        <w:t xml:space="preserve"> programa</w:t>
      </w:r>
    </w:p>
    <w:p w:rsidR="003B15E4" w:rsidRPr="009205E4" w:rsidRDefault="003B15E4" w:rsidP="007C408B">
      <w:pPr>
        <w:pStyle w:val="NoSpacing"/>
        <w:jc w:val="both"/>
        <w:rPr>
          <w:sz w:val="20"/>
          <w:szCs w:val="20"/>
        </w:rPr>
      </w:pPr>
    </w:p>
    <w:p w:rsidR="007C408B" w:rsidRDefault="00B11CE9" w:rsidP="007C408B">
      <w:pPr>
        <w:pStyle w:val="NoSpacing"/>
        <w:jc w:val="both"/>
        <w:rPr>
          <w:sz w:val="20"/>
          <w:szCs w:val="20"/>
        </w:rPr>
      </w:pPr>
      <w:r>
        <w:rPr>
          <w:sz w:val="20"/>
          <w:szCs w:val="20"/>
          <w:u w:val="single"/>
        </w:rPr>
        <w:t>Servicios Elegibles</w:t>
      </w:r>
      <w:r>
        <w:rPr>
          <w:sz w:val="20"/>
          <w:szCs w:val="20"/>
        </w:rPr>
        <w:t xml:space="preserve"> -</w:t>
      </w:r>
      <w:r w:rsidR="007C408B" w:rsidRPr="009205E4">
        <w:rPr>
          <w:sz w:val="20"/>
          <w:szCs w:val="20"/>
        </w:rPr>
        <w:t xml:space="preserve"> </w:t>
      </w:r>
      <w:r w:rsidRPr="00B11CE9">
        <w:rPr>
          <w:sz w:val="20"/>
          <w:szCs w:val="20"/>
        </w:rPr>
        <w:t>En general, el FAP se aplica a los servicios de emergencia o de salud médicamente necesarios proporcionados y facturados por PBMC</w:t>
      </w:r>
    </w:p>
    <w:p w:rsidR="00B11CE9" w:rsidRDefault="00B11CE9" w:rsidP="007C408B">
      <w:pPr>
        <w:pStyle w:val="NoSpacing"/>
        <w:jc w:val="both"/>
        <w:rPr>
          <w:sz w:val="20"/>
          <w:szCs w:val="20"/>
        </w:rPr>
      </w:pPr>
    </w:p>
    <w:p w:rsidR="007C408B" w:rsidRPr="009205E4" w:rsidRDefault="00B11CE9" w:rsidP="007C408B">
      <w:pPr>
        <w:pStyle w:val="NoSpacing"/>
        <w:jc w:val="both"/>
        <w:rPr>
          <w:sz w:val="20"/>
          <w:szCs w:val="20"/>
        </w:rPr>
      </w:pPr>
      <w:r>
        <w:rPr>
          <w:sz w:val="20"/>
          <w:szCs w:val="20"/>
          <w:u w:val="single"/>
        </w:rPr>
        <w:t>Pacientes Eligibles</w:t>
      </w:r>
      <w:r w:rsidR="007C408B" w:rsidRPr="009205E4">
        <w:rPr>
          <w:sz w:val="20"/>
          <w:szCs w:val="20"/>
        </w:rPr>
        <w:t xml:space="preserve"> </w:t>
      </w:r>
      <w:r w:rsidR="007C408B">
        <w:rPr>
          <w:sz w:val="20"/>
          <w:szCs w:val="20"/>
        </w:rPr>
        <w:t>–</w:t>
      </w:r>
      <w:r w:rsidR="007C408B" w:rsidRPr="009205E4">
        <w:rPr>
          <w:sz w:val="20"/>
          <w:szCs w:val="20"/>
        </w:rPr>
        <w:t xml:space="preserve"> </w:t>
      </w:r>
      <w:r w:rsidRPr="00B11CE9">
        <w:rPr>
          <w:sz w:val="20"/>
          <w:szCs w:val="20"/>
        </w:rPr>
        <w:t>En general, los pacientes en el área de servicio de PBMC, que reciben servicios elegibles, que presenten una Solicitud de Asistencia Fi</w:t>
      </w:r>
      <w:r>
        <w:rPr>
          <w:sz w:val="20"/>
          <w:szCs w:val="20"/>
        </w:rPr>
        <w:t xml:space="preserve">nanciera completa </w:t>
      </w:r>
      <w:r w:rsidRPr="00B11CE9">
        <w:rPr>
          <w:sz w:val="20"/>
          <w:szCs w:val="20"/>
        </w:rPr>
        <w:t>, (incluidos los relacionados con la documentación / información), y que están determinados requisitos para recibir asistencia financiera por Peconic Bay Medical Center.</w:t>
      </w:r>
    </w:p>
    <w:p w:rsidR="003B15E4" w:rsidRDefault="003B15E4" w:rsidP="007C408B">
      <w:pPr>
        <w:pStyle w:val="NoSpacing"/>
        <w:jc w:val="both"/>
        <w:rPr>
          <w:sz w:val="20"/>
          <w:szCs w:val="20"/>
          <w:u w:val="single"/>
        </w:rPr>
      </w:pPr>
    </w:p>
    <w:p w:rsidR="007C408B" w:rsidRDefault="003B15E4" w:rsidP="007C408B">
      <w:pPr>
        <w:pStyle w:val="NoSpacing"/>
        <w:jc w:val="both"/>
        <w:rPr>
          <w:sz w:val="20"/>
          <w:szCs w:val="20"/>
        </w:rPr>
      </w:pPr>
      <w:r>
        <w:rPr>
          <w:sz w:val="20"/>
          <w:szCs w:val="20"/>
          <w:u w:val="single"/>
        </w:rPr>
        <w:t>Como Aplicar</w:t>
      </w:r>
      <w:r w:rsidR="007C408B" w:rsidRPr="009205E4">
        <w:rPr>
          <w:sz w:val="20"/>
          <w:szCs w:val="20"/>
        </w:rPr>
        <w:t xml:space="preserve"> – </w:t>
      </w:r>
      <w:r w:rsidRPr="003B15E4">
        <w:rPr>
          <w:sz w:val="20"/>
          <w:szCs w:val="20"/>
        </w:rPr>
        <w:t xml:space="preserve">FAP y </w:t>
      </w:r>
      <w:r>
        <w:rPr>
          <w:sz w:val="20"/>
          <w:szCs w:val="20"/>
        </w:rPr>
        <w:t xml:space="preserve">el </w:t>
      </w:r>
      <w:r w:rsidRPr="003B15E4">
        <w:rPr>
          <w:sz w:val="20"/>
          <w:szCs w:val="20"/>
        </w:rPr>
        <w:t xml:space="preserve">formulario de solicitud </w:t>
      </w:r>
      <w:r>
        <w:rPr>
          <w:sz w:val="20"/>
          <w:szCs w:val="20"/>
        </w:rPr>
        <w:t xml:space="preserve"> </w:t>
      </w:r>
      <w:r w:rsidRPr="003B15E4">
        <w:rPr>
          <w:sz w:val="20"/>
          <w:szCs w:val="20"/>
        </w:rPr>
        <w:t xml:space="preserve">pueden </w:t>
      </w:r>
      <w:r>
        <w:rPr>
          <w:sz w:val="20"/>
          <w:szCs w:val="20"/>
        </w:rPr>
        <w:t>ser obtenido</w:t>
      </w:r>
      <w:r w:rsidR="00C15769">
        <w:rPr>
          <w:sz w:val="20"/>
          <w:szCs w:val="20"/>
        </w:rPr>
        <w:t xml:space="preserve"> /completado /</w:t>
      </w:r>
      <w:r w:rsidRPr="003B15E4">
        <w:rPr>
          <w:sz w:val="20"/>
          <w:szCs w:val="20"/>
        </w:rPr>
        <w:t>presentado de la siguiente manera:</w:t>
      </w:r>
    </w:p>
    <w:p w:rsidR="003B15E4" w:rsidRPr="009205E4" w:rsidRDefault="003B15E4" w:rsidP="007C408B">
      <w:pPr>
        <w:pStyle w:val="NoSpacing"/>
        <w:jc w:val="both"/>
        <w:rPr>
          <w:sz w:val="20"/>
          <w:szCs w:val="20"/>
        </w:rPr>
      </w:pPr>
    </w:p>
    <w:p w:rsidR="0068126A" w:rsidRDefault="007C408B" w:rsidP="00C15769">
      <w:pPr>
        <w:pStyle w:val="NoSpacing"/>
        <w:ind w:left="720" w:hanging="720"/>
        <w:jc w:val="both"/>
        <w:rPr>
          <w:sz w:val="20"/>
          <w:szCs w:val="20"/>
        </w:rPr>
      </w:pPr>
      <w:r>
        <w:rPr>
          <w:sz w:val="20"/>
          <w:szCs w:val="20"/>
        </w:rPr>
        <w:tab/>
      </w:r>
    </w:p>
    <w:p w:rsidR="0068126A" w:rsidRDefault="0068126A" w:rsidP="00C15769">
      <w:pPr>
        <w:pStyle w:val="NoSpacing"/>
        <w:ind w:left="720" w:hanging="720"/>
        <w:jc w:val="both"/>
        <w:rPr>
          <w:sz w:val="20"/>
          <w:szCs w:val="20"/>
        </w:rPr>
      </w:pPr>
    </w:p>
    <w:p w:rsidR="0068126A" w:rsidRDefault="0068126A" w:rsidP="00C15769">
      <w:pPr>
        <w:pStyle w:val="NoSpacing"/>
        <w:ind w:left="720" w:hanging="720"/>
        <w:jc w:val="both"/>
        <w:rPr>
          <w:sz w:val="20"/>
          <w:szCs w:val="20"/>
        </w:rPr>
      </w:pPr>
    </w:p>
    <w:p w:rsidR="0068126A" w:rsidRDefault="0068126A" w:rsidP="00C15769">
      <w:pPr>
        <w:pStyle w:val="NoSpacing"/>
        <w:ind w:left="720" w:hanging="720"/>
        <w:jc w:val="both"/>
        <w:rPr>
          <w:sz w:val="20"/>
          <w:szCs w:val="20"/>
        </w:rPr>
      </w:pPr>
    </w:p>
    <w:p w:rsidR="00B16947" w:rsidRDefault="00B16947" w:rsidP="0068126A">
      <w:pPr>
        <w:pStyle w:val="NoSpacing"/>
        <w:jc w:val="both"/>
        <w:rPr>
          <w:sz w:val="20"/>
          <w:szCs w:val="20"/>
        </w:rPr>
      </w:pPr>
    </w:p>
    <w:p w:rsidR="00B16947" w:rsidRDefault="00B16947" w:rsidP="0068126A">
      <w:pPr>
        <w:pStyle w:val="NoSpacing"/>
        <w:jc w:val="both"/>
        <w:rPr>
          <w:sz w:val="20"/>
          <w:szCs w:val="20"/>
        </w:rPr>
      </w:pPr>
    </w:p>
    <w:p w:rsidR="007C408B" w:rsidRDefault="0068126A" w:rsidP="0068126A">
      <w:pPr>
        <w:pStyle w:val="NoSpacing"/>
        <w:jc w:val="both"/>
        <w:rPr>
          <w:sz w:val="20"/>
          <w:szCs w:val="20"/>
        </w:rPr>
      </w:pPr>
      <w:r>
        <w:rPr>
          <w:sz w:val="20"/>
          <w:szCs w:val="20"/>
        </w:rPr>
        <w:t xml:space="preserve">1.   </w:t>
      </w:r>
      <w:r w:rsidR="00C15769">
        <w:rPr>
          <w:sz w:val="20"/>
          <w:szCs w:val="20"/>
        </w:rPr>
        <w:t>Presentar la</w:t>
      </w:r>
      <w:r w:rsidR="00C15769" w:rsidRPr="00C15769">
        <w:rPr>
          <w:sz w:val="20"/>
          <w:szCs w:val="20"/>
        </w:rPr>
        <w:t xml:space="preserve"> solicitud y la documentación requerida para el respectivo departamento de asistencia financiera con base en las instalaciones del hospital que proporciona los servicios.</w:t>
      </w:r>
    </w:p>
    <w:p w:rsidR="00481897" w:rsidRDefault="00481897" w:rsidP="007C408B">
      <w:pPr>
        <w:pStyle w:val="NoSpacing"/>
        <w:jc w:val="both"/>
        <w:rPr>
          <w:sz w:val="20"/>
          <w:szCs w:val="20"/>
        </w:rPr>
      </w:pPr>
    </w:p>
    <w:p w:rsidR="00481897" w:rsidRDefault="00481897" w:rsidP="007C408B">
      <w:pPr>
        <w:pStyle w:val="NoSpacing"/>
        <w:jc w:val="both"/>
        <w:rPr>
          <w:sz w:val="20"/>
          <w:szCs w:val="20"/>
        </w:rPr>
      </w:pPr>
    </w:p>
    <w:p w:rsidR="007C408B" w:rsidRDefault="007C408B" w:rsidP="007C408B">
      <w:pPr>
        <w:pStyle w:val="NoSpacing"/>
        <w:jc w:val="both"/>
        <w:rPr>
          <w:sz w:val="20"/>
          <w:szCs w:val="20"/>
        </w:rPr>
      </w:pPr>
      <w:r>
        <w:rPr>
          <w:sz w:val="20"/>
          <w:szCs w:val="20"/>
        </w:rPr>
        <w:t>2.</w:t>
      </w:r>
      <w:r>
        <w:rPr>
          <w:sz w:val="20"/>
          <w:szCs w:val="20"/>
        </w:rPr>
        <w:tab/>
      </w:r>
      <w:r w:rsidR="00C15769" w:rsidRPr="00C15769">
        <w:rPr>
          <w:sz w:val="20"/>
          <w:szCs w:val="20"/>
        </w:rPr>
        <w:t>Las solicitudes de ayuda financie</w:t>
      </w:r>
      <w:r w:rsidR="00C15769">
        <w:rPr>
          <w:sz w:val="20"/>
          <w:szCs w:val="20"/>
        </w:rPr>
        <w:t>ra se pueden obtener:</w:t>
      </w:r>
    </w:p>
    <w:p w:rsidR="00C15769" w:rsidRDefault="00C15769" w:rsidP="007C408B">
      <w:pPr>
        <w:pStyle w:val="NoSpacing"/>
        <w:jc w:val="both"/>
        <w:rPr>
          <w:sz w:val="20"/>
          <w:szCs w:val="20"/>
        </w:rPr>
      </w:pPr>
    </w:p>
    <w:p w:rsidR="007C408B" w:rsidRPr="009205E4" w:rsidRDefault="00C15769" w:rsidP="007C408B">
      <w:pPr>
        <w:pStyle w:val="NoSpacing"/>
        <w:numPr>
          <w:ilvl w:val="0"/>
          <w:numId w:val="3"/>
        </w:numPr>
        <w:ind w:left="720"/>
        <w:jc w:val="both"/>
        <w:rPr>
          <w:sz w:val="20"/>
          <w:szCs w:val="20"/>
        </w:rPr>
      </w:pPr>
      <w:r>
        <w:rPr>
          <w:sz w:val="20"/>
          <w:szCs w:val="20"/>
        </w:rPr>
        <w:t xml:space="preserve">En el Departament to Servicios Finacieros en </w:t>
      </w:r>
      <w:r w:rsidR="007C408B">
        <w:rPr>
          <w:sz w:val="20"/>
          <w:szCs w:val="20"/>
        </w:rPr>
        <w:t>PB</w:t>
      </w:r>
      <w:r>
        <w:rPr>
          <w:sz w:val="20"/>
          <w:szCs w:val="20"/>
        </w:rPr>
        <w:t>MC</w:t>
      </w:r>
      <w:r w:rsidR="007C408B">
        <w:rPr>
          <w:sz w:val="20"/>
          <w:szCs w:val="20"/>
        </w:rPr>
        <w:t>;</w:t>
      </w:r>
    </w:p>
    <w:p w:rsidR="007C408B" w:rsidRPr="009205E4" w:rsidRDefault="007C408B" w:rsidP="007C408B">
      <w:pPr>
        <w:pStyle w:val="NoSpacing"/>
        <w:ind w:left="360"/>
        <w:jc w:val="both"/>
        <w:rPr>
          <w:sz w:val="20"/>
          <w:szCs w:val="20"/>
        </w:rPr>
      </w:pPr>
    </w:p>
    <w:p w:rsidR="00C15769" w:rsidRPr="00C15769" w:rsidRDefault="00C15769" w:rsidP="007C408B">
      <w:pPr>
        <w:pStyle w:val="NoSpacing"/>
        <w:numPr>
          <w:ilvl w:val="0"/>
          <w:numId w:val="1"/>
        </w:numPr>
        <w:jc w:val="both"/>
        <w:rPr>
          <w:sz w:val="20"/>
          <w:szCs w:val="20"/>
        </w:rPr>
      </w:pPr>
      <w:r>
        <w:rPr>
          <w:rStyle w:val="hps"/>
          <w:rFonts w:cs="Arial"/>
          <w:color w:val="222222"/>
          <w:sz w:val="20"/>
          <w:szCs w:val="20"/>
          <w:lang w:val="es-ES"/>
        </w:rPr>
        <w:t>Pueden ser solicitados</w:t>
      </w:r>
      <w:r w:rsidRPr="00C15769">
        <w:rPr>
          <w:rStyle w:val="hps"/>
          <w:rFonts w:cs="Arial"/>
          <w:color w:val="222222"/>
          <w:sz w:val="20"/>
          <w:szCs w:val="20"/>
          <w:lang w:val="es-ES"/>
        </w:rPr>
        <w:t xml:space="preserve"> por correo</w:t>
      </w:r>
      <w:r>
        <w:rPr>
          <w:rStyle w:val="hps"/>
          <w:rFonts w:cs="Arial"/>
          <w:color w:val="222222"/>
          <w:sz w:val="20"/>
          <w:szCs w:val="20"/>
          <w:lang w:val="es-ES"/>
        </w:rPr>
        <w:t>,</w:t>
      </w:r>
      <w:r w:rsidRPr="00C15769">
        <w:rPr>
          <w:rStyle w:val="hps"/>
          <w:rFonts w:cs="Arial"/>
          <w:color w:val="222222"/>
          <w:sz w:val="20"/>
          <w:szCs w:val="20"/>
          <w:lang w:val="es-ES"/>
        </w:rPr>
        <w:t xml:space="preserve"> llamando al Departamento de</w:t>
      </w:r>
      <w:r w:rsidRPr="00C15769">
        <w:rPr>
          <w:rFonts w:cs="Arial"/>
          <w:color w:val="222222"/>
          <w:sz w:val="20"/>
          <w:szCs w:val="20"/>
          <w:lang w:val="es-ES"/>
        </w:rPr>
        <w:t xml:space="preserve"> </w:t>
      </w:r>
    </w:p>
    <w:p w:rsidR="007C408B" w:rsidRPr="00C15769" w:rsidRDefault="00C15769" w:rsidP="00C15769">
      <w:pPr>
        <w:pStyle w:val="NoSpacing"/>
        <w:ind w:left="720"/>
        <w:jc w:val="both"/>
        <w:rPr>
          <w:sz w:val="20"/>
          <w:szCs w:val="20"/>
        </w:rPr>
      </w:pPr>
      <w:r w:rsidRPr="00C15769">
        <w:rPr>
          <w:rStyle w:val="hps"/>
          <w:rFonts w:cs="Arial"/>
          <w:color w:val="222222"/>
          <w:sz w:val="20"/>
          <w:szCs w:val="20"/>
          <w:lang w:val="es-ES"/>
        </w:rPr>
        <w:t>Servicios</w:t>
      </w:r>
      <w:r w:rsidRPr="00C15769">
        <w:rPr>
          <w:rFonts w:cs="Arial"/>
          <w:color w:val="222222"/>
          <w:sz w:val="20"/>
          <w:szCs w:val="20"/>
          <w:lang w:val="es-ES"/>
        </w:rPr>
        <w:t xml:space="preserve"> </w:t>
      </w:r>
      <w:r w:rsidRPr="00C15769">
        <w:rPr>
          <w:rStyle w:val="hps"/>
          <w:rFonts w:cs="Arial"/>
          <w:color w:val="222222"/>
          <w:sz w:val="20"/>
          <w:szCs w:val="20"/>
          <w:lang w:val="es-ES"/>
        </w:rPr>
        <w:t>Financieros para el Paciente</w:t>
      </w:r>
      <w:r w:rsidRPr="00C15769">
        <w:rPr>
          <w:rFonts w:cs="Arial"/>
          <w:color w:val="222222"/>
          <w:sz w:val="20"/>
          <w:szCs w:val="20"/>
          <w:lang w:val="es-ES"/>
        </w:rPr>
        <w:t xml:space="preserve"> </w:t>
      </w:r>
      <w:r w:rsidR="00F43DA8">
        <w:rPr>
          <w:rStyle w:val="hps"/>
          <w:rFonts w:cs="Arial"/>
          <w:color w:val="222222"/>
          <w:sz w:val="20"/>
          <w:szCs w:val="20"/>
          <w:lang w:val="es-ES"/>
        </w:rPr>
        <w:t>en PBMC</w:t>
      </w:r>
      <w:r w:rsidRPr="00C15769">
        <w:rPr>
          <w:rFonts w:cs="Arial"/>
          <w:color w:val="222222"/>
          <w:sz w:val="20"/>
          <w:szCs w:val="20"/>
          <w:lang w:val="es-ES"/>
        </w:rPr>
        <w:t xml:space="preserve"> </w:t>
      </w:r>
      <w:r w:rsidRPr="00C15769">
        <w:rPr>
          <w:rStyle w:val="hps"/>
          <w:rFonts w:cs="Arial"/>
          <w:color w:val="222222"/>
          <w:sz w:val="20"/>
          <w:szCs w:val="20"/>
          <w:lang w:val="es-ES"/>
        </w:rPr>
        <w:t>al (</w:t>
      </w:r>
      <w:r w:rsidRPr="00C15769">
        <w:rPr>
          <w:rFonts w:cs="Arial"/>
          <w:color w:val="222222"/>
          <w:sz w:val="20"/>
          <w:szCs w:val="20"/>
          <w:lang w:val="es-ES"/>
        </w:rPr>
        <w:t xml:space="preserve">631) </w:t>
      </w:r>
      <w:r w:rsidRPr="00C15769">
        <w:rPr>
          <w:rStyle w:val="hps"/>
          <w:rFonts w:cs="Arial"/>
          <w:color w:val="222222"/>
          <w:sz w:val="20"/>
          <w:szCs w:val="20"/>
          <w:lang w:val="es-ES"/>
        </w:rPr>
        <w:t>548 a 6099</w:t>
      </w:r>
      <w:r w:rsidRPr="00C15769">
        <w:rPr>
          <w:rFonts w:cs="Arial"/>
          <w:color w:val="222222"/>
          <w:sz w:val="20"/>
          <w:szCs w:val="20"/>
          <w:lang w:val="es-ES"/>
        </w:rPr>
        <w:t xml:space="preserve"> </w:t>
      </w:r>
      <w:r w:rsidRPr="00C15769">
        <w:rPr>
          <w:rStyle w:val="hps"/>
          <w:rFonts w:cs="Arial"/>
          <w:color w:val="222222"/>
          <w:sz w:val="20"/>
          <w:szCs w:val="20"/>
          <w:lang w:val="es-ES"/>
        </w:rPr>
        <w:t>o visite</w:t>
      </w:r>
      <w:r w:rsidRPr="00C15769">
        <w:rPr>
          <w:rFonts w:cs="Arial"/>
          <w:color w:val="222222"/>
          <w:sz w:val="20"/>
          <w:szCs w:val="20"/>
          <w:lang w:val="es-ES"/>
        </w:rPr>
        <w:t xml:space="preserve"> </w:t>
      </w:r>
      <w:r w:rsidRPr="00C15769">
        <w:rPr>
          <w:rStyle w:val="hps"/>
          <w:rFonts w:cs="Arial"/>
          <w:color w:val="222222"/>
          <w:sz w:val="20"/>
          <w:szCs w:val="20"/>
          <w:lang w:val="es-ES"/>
        </w:rPr>
        <w:t>en persona</w:t>
      </w:r>
      <w:r w:rsidRPr="00C15769">
        <w:rPr>
          <w:rFonts w:cs="Arial"/>
          <w:color w:val="222222"/>
          <w:sz w:val="20"/>
          <w:szCs w:val="20"/>
          <w:lang w:val="es-ES"/>
        </w:rPr>
        <w:t>;</w:t>
      </w:r>
    </w:p>
    <w:p w:rsidR="00C15769" w:rsidRDefault="00C15769" w:rsidP="00C15769">
      <w:pPr>
        <w:pStyle w:val="NoSpacing"/>
        <w:rPr>
          <w:sz w:val="20"/>
          <w:szCs w:val="20"/>
        </w:rPr>
      </w:pPr>
    </w:p>
    <w:p w:rsidR="007C408B" w:rsidRDefault="008F0578" w:rsidP="007C408B">
      <w:pPr>
        <w:pStyle w:val="NoSpacing"/>
        <w:numPr>
          <w:ilvl w:val="0"/>
          <w:numId w:val="1"/>
        </w:numPr>
        <w:rPr>
          <w:sz w:val="20"/>
          <w:szCs w:val="20"/>
        </w:rPr>
      </w:pPr>
      <w:r w:rsidRPr="008F0578">
        <w:rPr>
          <w:sz w:val="20"/>
          <w:szCs w:val="20"/>
        </w:rPr>
        <w:t>Descargar los documentos de la página web de PBMC</w:t>
      </w:r>
      <w:r w:rsidR="007C408B">
        <w:rPr>
          <w:sz w:val="20"/>
          <w:szCs w:val="20"/>
        </w:rPr>
        <w:t xml:space="preserve">: </w:t>
      </w:r>
      <w:hyperlink r:id="rId7" w:history="1">
        <w:r w:rsidR="00C15769" w:rsidRPr="00A1257D">
          <w:rPr>
            <w:rStyle w:val="Hyperlink"/>
            <w:sz w:val="20"/>
            <w:szCs w:val="20"/>
          </w:rPr>
          <w:t>www.pbmchealth.org</w:t>
        </w:r>
      </w:hyperlink>
      <w:r w:rsidR="007C408B">
        <w:rPr>
          <w:sz w:val="20"/>
          <w:szCs w:val="20"/>
        </w:rPr>
        <w:t>.</w:t>
      </w:r>
    </w:p>
    <w:p w:rsidR="007C408B" w:rsidRPr="00F43DA8" w:rsidRDefault="007C408B" w:rsidP="00F43DA8">
      <w:pPr>
        <w:pStyle w:val="NoSpacing"/>
        <w:ind w:left="720"/>
        <w:rPr>
          <w:sz w:val="20"/>
          <w:szCs w:val="20"/>
        </w:rPr>
      </w:pPr>
    </w:p>
    <w:p w:rsidR="007C408B" w:rsidRDefault="00336EDC" w:rsidP="007C408B">
      <w:pPr>
        <w:pStyle w:val="NoSpacing"/>
        <w:jc w:val="both"/>
        <w:rPr>
          <w:sz w:val="20"/>
          <w:szCs w:val="20"/>
        </w:rPr>
      </w:pPr>
      <w:r w:rsidRPr="00336EDC">
        <w:rPr>
          <w:sz w:val="20"/>
          <w:szCs w:val="20"/>
          <w:u w:val="single"/>
        </w:rPr>
        <w:t>Determinación de Elegibilidad de Asistencia Financiera</w:t>
      </w:r>
      <w:r w:rsidRPr="00336EDC">
        <w:rPr>
          <w:sz w:val="20"/>
          <w:szCs w:val="20"/>
        </w:rPr>
        <w:t xml:space="preserve"> - En general, los pacientes elegibles pueden recibir asistencia financi</w:t>
      </w:r>
      <w:r w:rsidR="008F5720">
        <w:rPr>
          <w:sz w:val="20"/>
          <w:szCs w:val="20"/>
        </w:rPr>
        <w:t>era, utilizando una escala</w:t>
      </w:r>
      <w:r w:rsidRPr="00336EDC">
        <w:rPr>
          <w:sz w:val="20"/>
          <w:szCs w:val="20"/>
        </w:rPr>
        <w:t>, cuando su ingreso familiar es igual o inferior a 500% de las pautas federales de pobreza del Gob</w:t>
      </w:r>
      <w:r w:rsidR="00C14C82">
        <w:rPr>
          <w:sz w:val="20"/>
          <w:szCs w:val="20"/>
        </w:rPr>
        <w:t>ierno Federal</w:t>
      </w:r>
      <w:r w:rsidRPr="00336EDC">
        <w:rPr>
          <w:sz w:val="20"/>
          <w:szCs w:val="20"/>
        </w:rPr>
        <w:t>. La elegibilidad para ayuda financiera significa que los pacientes elegibles tendr</w:t>
      </w:r>
      <w:r w:rsidR="008F5720">
        <w:rPr>
          <w:sz w:val="20"/>
          <w:szCs w:val="20"/>
        </w:rPr>
        <w:t>án el costo de su cuidado reducido</w:t>
      </w:r>
      <w:r w:rsidRPr="00336EDC">
        <w:rPr>
          <w:sz w:val="20"/>
          <w:szCs w:val="20"/>
        </w:rPr>
        <w:t xml:space="preserve"> en su totalidad o en </w:t>
      </w:r>
      <w:r w:rsidR="008F5720">
        <w:rPr>
          <w:sz w:val="20"/>
          <w:szCs w:val="20"/>
        </w:rPr>
        <w:t xml:space="preserve">una </w:t>
      </w:r>
      <w:r w:rsidRPr="00336EDC">
        <w:rPr>
          <w:sz w:val="20"/>
          <w:szCs w:val="20"/>
        </w:rPr>
        <w:t>parte, y que no se le facturará más de "Las cantidades que g</w:t>
      </w:r>
      <w:r w:rsidR="008F5720">
        <w:rPr>
          <w:sz w:val="20"/>
          <w:szCs w:val="20"/>
        </w:rPr>
        <w:t>eneralmente se facturan</w:t>
      </w:r>
      <w:r w:rsidRPr="00336EDC">
        <w:rPr>
          <w:sz w:val="20"/>
          <w:szCs w:val="20"/>
        </w:rPr>
        <w:t xml:space="preserve"> a los</w:t>
      </w:r>
      <w:r w:rsidR="008F5720">
        <w:rPr>
          <w:sz w:val="20"/>
          <w:szCs w:val="20"/>
        </w:rPr>
        <w:t xml:space="preserve"> asegurados, tal como se define en el IRS</w:t>
      </w:r>
      <w:r w:rsidRPr="00336EDC">
        <w:rPr>
          <w:sz w:val="20"/>
          <w:szCs w:val="20"/>
        </w:rPr>
        <w:t xml:space="preserve"> sección 501 (r</w:t>
      </w:r>
      <w:r w:rsidR="008F5720">
        <w:rPr>
          <w:sz w:val="20"/>
          <w:szCs w:val="20"/>
        </w:rPr>
        <w:t>) por el Servicio de Impuestos I</w:t>
      </w:r>
      <w:r w:rsidR="00C14C82">
        <w:rPr>
          <w:sz w:val="20"/>
          <w:szCs w:val="20"/>
        </w:rPr>
        <w:t>nternos). La</w:t>
      </w:r>
      <w:r w:rsidRPr="00336EDC">
        <w:rPr>
          <w:sz w:val="20"/>
          <w:szCs w:val="20"/>
        </w:rPr>
        <w:t xml:space="preserve"> siguiente asistencia financiera está disponible para los pacientes elegibles:</w:t>
      </w:r>
    </w:p>
    <w:p w:rsidR="008F5720" w:rsidRPr="00336EDC" w:rsidRDefault="008F5720" w:rsidP="007C408B">
      <w:pPr>
        <w:pStyle w:val="NoSpacing"/>
        <w:jc w:val="both"/>
        <w:rPr>
          <w:sz w:val="20"/>
          <w:szCs w:val="20"/>
        </w:rPr>
      </w:pPr>
    </w:p>
    <w:p w:rsidR="007C408B" w:rsidRPr="009205E4" w:rsidRDefault="00C14C82" w:rsidP="007C408B">
      <w:pPr>
        <w:pStyle w:val="NoSpacing"/>
        <w:numPr>
          <w:ilvl w:val="0"/>
          <w:numId w:val="2"/>
        </w:numPr>
        <w:jc w:val="both"/>
        <w:rPr>
          <w:sz w:val="20"/>
          <w:szCs w:val="20"/>
        </w:rPr>
      </w:pPr>
      <w:r>
        <w:rPr>
          <w:sz w:val="20"/>
          <w:szCs w:val="20"/>
        </w:rPr>
        <w:t>Ingreso Familiar de</w:t>
      </w:r>
      <w:r w:rsidR="007C408B">
        <w:rPr>
          <w:sz w:val="20"/>
          <w:szCs w:val="20"/>
        </w:rPr>
        <w:t xml:space="preserve"> 0 to 100</w:t>
      </w:r>
      <w:r w:rsidR="007C408B" w:rsidRPr="009205E4">
        <w:rPr>
          <w:sz w:val="20"/>
          <w:szCs w:val="20"/>
        </w:rPr>
        <w:t xml:space="preserve">% </w:t>
      </w:r>
      <w:r>
        <w:rPr>
          <w:sz w:val="20"/>
          <w:szCs w:val="20"/>
        </w:rPr>
        <w:t>de las pautas federales de pobreza.</w:t>
      </w:r>
      <w:r w:rsidR="007C408B" w:rsidRPr="009205E4">
        <w:rPr>
          <w:sz w:val="20"/>
          <w:szCs w:val="20"/>
        </w:rPr>
        <w:tab/>
      </w:r>
    </w:p>
    <w:p w:rsidR="00C14C82" w:rsidRDefault="00C14C82" w:rsidP="007C408B">
      <w:pPr>
        <w:pStyle w:val="NoSpacing"/>
        <w:ind w:left="720"/>
        <w:jc w:val="both"/>
        <w:rPr>
          <w:sz w:val="20"/>
          <w:szCs w:val="20"/>
        </w:rPr>
      </w:pPr>
      <w:r>
        <w:rPr>
          <w:sz w:val="20"/>
          <w:szCs w:val="20"/>
        </w:rPr>
        <w:t>A</w:t>
      </w:r>
      <w:r w:rsidRPr="00C14C82">
        <w:rPr>
          <w:sz w:val="20"/>
          <w:szCs w:val="20"/>
        </w:rPr>
        <w:t xml:space="preserve">sistencia financiera completa; $ 0 o el nivel nominal de pago tal como se define por el Departamento de Salud del Estado de Nueva York es facturable </w:t>
      </w:r>
      <w:r>
        <w:rPr>
          <w:sz w:val="20"/>
          <w:szCs w:val="20"/>
        </w:rPr>
        <w:t>a el</w:t>
      </w:r>
      <w:r w:rsidRPr="00C14C82">
        <w:rPr>
          <w:sz w:val="20"/>
          <w:szCs w:val="20"/>
        </w:rPr>
        <w:t xml:space="preserve"> paciente.</w:t>
      </w:r>
    </w:p>
    <w:p w:rsidR="007C408B" w:rsidRPr="009205E4" w:rsidRDefault="007C408B" w:rsidP="007C408B">
      <w:pPr>
        <w:pStyle w:val="NoSpacing"/>
        <w:jc w:val="both"/>
        <w:rPr>
          <w:sz w:val="20"/>
          <w:szCs w:val="20"/>
        </w:rPr>
      </w:pPr>
    </w:p>
    <w:p w:rsidR="007C408B" w:rsidRPr="009205E4" w:rsidRDefault="00C14C82" w:rsidP="007C408B">
      <w:pPr>
        <w:pStyle w:val="NoSpacing"/>
        <w:numPr>
          <w:ilvl w:val="0"/>
          <w:numId w:val="2"/>
        </w:numPr>
        <w:jc w:val="both"/>
        <w:rPr>
          <w:sz w:val="20"/>
          <w:szCs w:val="20"/>
        </w:rPr>
      </w:pPr>
      <w:r>
        <w:rPr>
          <w:sz w:val="20"/>
          <w:szCs w:val="20"/>
        </w:rPr>
        <w:t xml:space="preserve">Ingreso Familiar de </w:t>
      </w:r>
      <w:r w:rsidR="007C408B">
        <w:rPr>
          <w:sz w:val="20"/>
          <w:szCs w:val="20"/>
        </w:rPr>
        <w:t>101%</w:t>
      </w:r>
      <w:r w:rsidR="007C408B" w:rsidRPr="009205E4">
        <w:rPr>
          <w:sz w:val="20"/>
          <w:szCs w:val="20"/>
        </w:rPr>
        <w:t xml:space="preserve"> to </w:t>
      </w:r>
      <w:r w:rsidR="007C408B">
        <w:rPr>
          <w:sz w:val="20"/>
          <w:szCs w:val="20"/>
        </w:rPr>
        <w:t>500</w:t>
      </w:r>
      <w:r w:rsidR="007C408B" w:rsidRPr="009205E4">
        <w:rPr>
          <w:sz w:val="20"/>
          <w:szCs w:val="20"/>
        </w:rPr>
        <w:t xml:space="preserve">% </w:t>
      </w:r>
      <w:r>
        <w:rPr>
          <w:sz w:val="20"/>
          <w:szCs w:val="20"/>
        </w:rPr>
        <w:t>de las pautas federales de pobreza</w:t>
      </w:r>
      <w:r w:rsidR="007C408B" w:rsidRPr="009205E4">
        <w:rPr>
          <w:sz w:val="20"/>
          <w:szCs w:val="20"/>
        </w:rPr>
        <w:tab/>
      </w:r>
    </w:p>
    <w:p w:rsidR="00C14C82" w:rsidRDefault="00C14C82" w:rsidP="007C408B">
      <w:pPr>
        <w:pStyle w:val="NoSpacing"/>
        <w:ind w:left="720"/>
        <w:jc w:val="both"/>
        <w:rPr>
          <w:sz w:val="20"/>
          <w:szCs w:val="20"/>
        </w:rPr>
      </w:pPr>
    </w:p>
    <w:p w:rsidR="007C408B" w:rsidRDefault="00C14C82" w:rsidP="007C408B">
      <w:pPr>
        <w:pStyle w:val="NoSpacing"/>
        <w:ind w:left="720"/>
        <w:jc w:val="both"/>
        <w:rPr>
          <w:sz w:val="20"/>
          <w:szCs w:val="20"/>
        </w:rPr>
      </w:pPr>
      <w:r w:rsidRPr="00C14C82">
        <w:rPr>
          <w:sz w:val="20"/>
          <w:szCs w:val="20"/>
        </w:rPr>
        <w:t>As</w:t>
      </w:r>
      <w:r>
        <w:rPr>
          <w:sz w:val="20"/>
          <w:szCs w:val="20"/>
        </w:rPr>
        <w:t>istencia financiera parcial;</w:t>
      </w:r>
      <w:r w:rsidRPr="00C14C82">
        <w:rPr>
          <w:sz w:val="20"/>
          <w:szCs w:val="20"/>
        </w:rPr>
        <w:t xml:space="preserve"> es la cantidad máxima facturable para el paciente</w:t>
      </w:r>
    </w:p>
    <w:p w:rsidR="007C408B" w:rsidRPr="009205E4" w:rsidRDefault="007C408B" w:rsidP="007C408B">
      <w:pPr>
        <w:pStyle w:val="NoSpacing"/>
        <w:jc w:val="both"/>
        <w:rPr>
          <w:sz w:val="20"/>
          <w:szCs w:val="20"/>
        </w:rPr>
      </w:pPr>
    </w:p>
    <w:p w:rsidR="007C408B" w:rsidRPr="00C14C82" w:rsidRDefault="00C14C82" w:rsidP="007C408B">
      <w:pPr>
        <w:pStyle w:val="NoSpacing"/>
        <w:jc w:val="both"/>
        <w:rPr>
          <w:sz w:val="20"/>
          <w:szCs w:val="20"/>
        </w:rPr>
      </w:pPr>
      <w:r w:rsidRPr="00C14C82">
        <w:rPr>
          <w:rStyle w:val="hps"/>
          <w:rFonts w:cs="Arial"/>
          <w:color w:val="222222"/>
          <w:sz w:val="20"/>
          <w:szCs w:val="20"/>
          <w:lang w:val="es-ES"/>
        </w:rPr>
        <w:t>Otros</w:t>
      </w:r>
      <w:r w:rsidRPr="00C14C82">
        <w:rPr>
          <w:rFonts w:cs="Arial"/>
          <w:color w:val="222222"/>
          <w:sz w:val="20"/>
          <w:szCs w:val="20"/>
          <w:lang w:val="es-ES"/>
        </w:rPr>
        <w:t xml:space="preserve"> </w:t>
      </w:r>
      <w:r w:rsidRPr="00C14C82">
        <w:rPr>
          <w:rStyle w:val="hps"/>
          <w:rFonts w:cs="Arial"/>
          <w:color w:val="222222"/>
          <w:sz w:val="20"/>
          <w:szCs w:val="20"/>
          <w:lang w:val="es-ES"/>
        </w:rPr>
        <w:t>criterios pertinentes</w:t>
      </w:r>
      <w:r w:rsidRPr="00C14C82">
        <w:rPr>
          <w:rFonts w:cs="Arial"/>
          <w:color w:val="222222"/>
          <w:sz w:val="20"/>
          <w:szCs w:val="20"/>
          <w:lang w:val="es-ES"/>
        </w:rPr>
        <w:t xml:space="preserve">, además </w:t>
      </w:r>
      <w:r>
        <w:rPr>
          <w:rFonts w:cs="Arial"/>
          <w:color w:val="222222"/>
          <w:sz w:val="20"/>
          <w:szCs w:val="20"/>
          <w:lang w:val="es-ES"/>
        </w:rPr>
        <w:t>de las pautas federales de pobreza</w:t>
      </w:r>
      <w:r w:rsidRPr="00C14C82">
        <w:rPr>
          <w:rStyle w:val="hps"/>
          <w:rFonts w:cs="Arial"/>
          <w:color w:val="222222"/>
          <w:sz w:val="20"/>
          <w:szCs w:val="20"/>
          <w:lang w:val="es-ES"/>
        </w:rPr>
        <w:t xml:space="preserve"> pueden</w:t>
      </w:r>
      <w:r w:rsidRPr="00C14C82">
        <w:rPr>
          <w:rFonts w:cs="Arial"/>
          <w:color w:val="222222"/>
          <w:sz w:val="20"/>
          <w:szCs w:val="20"/>
          <w:lang w:val="es-ES"/>
        </w:rPr>
        <w:t xml:space="preserve"> </w:t>
      </w:r>
      <w:r w:rsidRPr="00C14C82">
        <w:rPr>
          <w:rStyle w:val="hps"/>
          <w:rFonts w:cs="Arial"/>
          <w:color w:val="222222"/>
          <w:sz w:val="20"/>
          <w:szCs w:val="20"/>
          <w:lang w:val="es-ES"/>
        </w:rPr>
        <w:t>ser considerados para determinar</w:t>
      </w:r>
      <w:r w:rsidRPr="00C14C82">
        <w:rPr>
          <w:rFonts w:cs="Arial"/>
          <w:color w:val="222222"/>
          <w:sz w:val="20"/>
          <w:szCs w:val="20"/>
          <w:lang w:val="es-ES"/>
        </w:rPr>
        <w:t xml:space="preserve"> </w:t>
      </w:r>
      <w:r w:rsidRPr="00C14C82">
        <w:rPr>
          <w:rStyle w:val="hps"/>
          <w:rFonts w:cs="Arial"/>
          <w:color w:val="222222"/>
          <w:sz w:val="20"/>
          <w:szCs w:val="20"/>
          <w:lang w:val="es-ES"/>
        </w:rPr>
        <w:t>la elegibilidad</w:t>
      </w:r>
      <w:r w:rsidRPr="00C14C82">
        <w:rPr>
          <w:rFonts w:cs="Arial"/>
          <w:color w:val="222222"/>
          <w:sz w:val="20"/>
          <w:szCs w:val="20"/>
          <w:lang w:val="es-ES"/>
        </w:rPr>
        <w:t xml:space="preserve"> </w:t>
      </w:r>
      <w:r w:rsidRPr="00C14C82">
        <w:rPr>
          <w:rStyle w:val="hps"/>
          <w:rFonts w:cs="Arial"/>
          <w:color w:val="222222"/>
          <w:sz w:val="20"/>
          <w:szCs w:val="20"/>
          <w:lang w:val="es-ES"/>
        </w:rPr>
        <w:t>(véase la</w:t>
      </w:r>
      <w:r w:rsidRPr="00C14C82">
        <w:rPr>
          <w:rFonts w:cs="Arial"/>
          <w:color w:val="222222"/>
          <w:sz w:val="20"/>
          <w:szCs w:val="20"/>
          <w:lang w:val="es-ES"/>
        </w:rPr>
        <w:t xml:space="preserve"> </w:t>
      </w:r>
      <w:r w:rsidRPr="00C14C82">
        <w:rPr>
          <w:rStyle w:val="hps"/>
          <w:rFonts w:cs="Arial"/>
          <w:color w:val="222222"/>
          <w:sz w:val="20"/>
          <w:szCs w:val="20"/>
          <w:lang w:val="es-ES"/>
        </w:rPr>
        <w:t>Política de Asistencia Financiera</w:t>
      </w:r>
      <w:r w:rsidRPr="00C14C82">
        <w:rPr>
          <w:rFonts w:cs="Arial"/>
          <w:color w:val="222222"/>
          <w:sz w:val="20"/>
          <w:szCs w:val="20"/>
          <w:lang w:val="es-ES"/>
        </w:rPr>
        <w:t xml:space="preserve">), que puede </w:t>
      </w:r>
      <w:r w:rsidRPr="00C14C82">
        <w:rPr>
          <w:rStyle w:val="hps"/>
          <w:rFonts w:cs="Arial"/>
          <w:color w:val="222222"/>
          <w:sz w:val="20"/>
          <w:szCs w:val="20"/>
          <w:lang w:val="es-ES"/>
        </w:rPr>
        <w:t>dar lugar a</w:t>
      </w:r>
      <w:r w:rsidRPr="00C14C82">
        <w:rPr>
          <w:rFonts w:cs="Arial"/>
          <w:color w:val="222222"/>
          <w:sz w:val="20"/>
          <w:szCs w:val="20"/>
          <w:lang w:val="es-ES"/>
        </w:rPr>
        <w:t xml:space="preserve"> </w:t>
      </w:r>
      <w:r w:rsidRPr="00C14C82">
        <w:rPr>
          <w:rStyle w:val="hps"/>
          <w:rFonts w:cs="Arial"/>
          <w:color w:val="222222"/>
          <w:sz w:val="20"/>
          <w:szCs w:val="20"/>
          <w:lang w:val="es-ES"/>
        </w:rPr>
        <w:t>excepciones a la</w:t>
      </w:r>
      <w:r w:rsidRPr="00C14C82">
        <w:rPr>
          <w:rFonts w:cs="Arial"/>
          <w:color w:val="222222"/>
          <w:sz w:val="20"/>
          <w:szCs w:val="20"/>
          <w:lang w:val="es-ES"/>
        </w:rPr>
        <w:t xml:space="preserve"> </w:t>
      </w:r>
      <w:r w:rsidRPr="00C14C82">
        <w:rPr>
          <w:rStyle w:val="hps"/>
          <w:rFonts w:cs="Arial"/>
          <w:color w:val="222222"/>
          <w:sz w:val="20"/>
          <w:szCs w:val="20"/>
          <w:lang w:val="es-ES"/>
        </w:rPr>
        <w:t>anterior.</w:t>
      </w:r>
      <w:r w:rsidRPr="00C14C82">
        <w:rPr>
          <w:rFonts w:cs="Arial"/>
          <w:color w:val="222222"/>
          <w:sz w:val="20"/>
          <w:szCs w:val="20"/>
          <w:lang w:val="es-ES"/>
        </w:rPr>
        <w:t xml:space="preserve"> </w:t>
      </w:r>
      <w:r w:rsidR="00E94734">
        <w:rPr>
          <w:rFonts w:cs="Arial"/>
          <w:color w:val="222222"/>
          <w:sz w:val="20"/>
          <w:szCs w:val="20"/>
          <w:lang w:val="es-ES"/>
        </w:rPr>
        <w:t xml:space="preserve">El departamento de Servicios Financieros de </w:t>
      </w:r>
      <w:r w:rsidRPr="00C14C82">
        <w:rPr>
          <w:rStyle w:val="hps"/>
          <w:rFonts w:cs="Arial"/>
          <w:color w:val="222222"/>
          <w:sz w:val="20"/>
          <w:szCs w:val="20"/>
          <w:lang w:val="es-ES"/>
        </w:rPr>
        <w:t>Peconic</w:t>
      </w:r>
      <w:r w:rsidRPr="00C14C82">
        <w:rPr>
          <w:rFonts w:cs="Arial"/>
          <w:color w:val="222222"/>
          <w:sz w:val="20"/>
          <w:szCs w:val="20"/>
          <w:lang w:val="es-ES"/>
        </w:rPr>
        <w:t xml:space="preserve"> </w:t>
      </w:r>
      <w:r w:rsidRPr="00C14C82">
        <w:rPr>
          <w:rStyle w:val="hps"/>
          <w:rFonts w:cs="Arial"/>
          <w:color w:val="222222"/>
          <w:sz w:val="20"/>
          <w:szCs w:val="20"/>
          <w:lang w:val="es-ES"/>
        </w:rPr>
        <w:t>Bay</w:t>
      </w:r>
      <w:r w:rsidRPr="00C14C82">
        <w:rPr>
          <w:rFonts w:cs="Arial"/>
          <w:color w:val="222222"/>
          <w:sz w:val="20"/>
          <w:szCs w:val="20"/>
          <w:lang w:val="es-ES"/>
        </w:rPr>
        <w:t xml:space="preserve"> </w:t>
      </w:r>
      <w:r w:rsidRPr="00C14C82">
        <w:rPr>
          <w:rStyle w:val="hps"/>
          <w:rFonts w:cs="Arial"/>
          <w:color w:val="222222"/>
          <w:sz w:val="20"/>
          <w:szCs w:val="20"/>
          <w:lang w:val="es-ES"/>
        </w:rPr>
        <w:t>Medical Center</w:t>
      </w:r>
      <w:r w:rsidR="00E94734">
        <w:rPr>
          <w:rFonts w:cs="Arial"/>
          <w:color w:val="222222"/>
          <w:sz w:val="20"/>
          <w:szCs w:val="20"/>
          <w:lang w:val="es-ES"/>
        </w:rPr>
        <w:t xml:space="preserve"> </w:t>
      </w:r>
      <w:r w:rsidRPr="00C14C82">
        <w:rPr>
          <w:rStyle w:val="hps"/>
          <w:rFonts w:cs="Arial"/>
          <w:color w:val="222222"/>
          <w:sz w:val="20"/>
          <w:szCs w:val="20"/>
          <w:lang w:val="es-ES"/>
        </w:rPr>
        <w:t>examinará las solicitudes</w:t>
      </w:r>
      <w:r w:rsidRPr="00C14C82">
        <w:rPr>
          <w:rFonts w:cs="Arial"/>
          <w:color w:val="222222"/>
          <w:sz w:val="20"/>
          <w:szCs w:val="20"/>
          <w:lang w:val="es-ES"/>
        </w:rPr>
        <w:t xml:space="preserve"> </w:t>
      </w:r>
      <w:r w:rsidRPr="00C14C82">
        <w:rPr>
          <w:rStyle w:val="hps"/>
          <w:rFonts w:cs="Arial"/>
          <w:color w:val="222222"/>
          <w:sz w:val="20"/>
          <w:szCs w:val="20"/>
          <w:lang w:val="es-ES"/>
        </w:rPr>
        <w:t>presentadas</w:t>
      </w:r>
      <w:r w:rsidRPr="00C14C82">
        <w:rPr>
          <w:rFonts w:cs="Arial"/>
          <w:color w:val="222222"/>
          <w:sz w:val="20"/>
          <w:szCs w:val="20"/>
          <w:lang w:val="es-ES"/>
        </w:rPr>
        <w:t xml:space="preserve"> </w:t>
      </w:r>
      <w:r w:rsidRPr="00C14C82">
        <w:rPr>
          <w:rStyle w:val="hps"/>
          <w:rFonts w:cs="Arial"/>
          <w:color w:val="222222"/>
          <w:sz w:val="20"/>
          <w:szCs w:val="20"/>
          <w:lang w:val="es-ES"/>
        </w:rPr>
        <w:t>que son</w:t>
      </w:r>
      <w:r w:rsidRPr="00C14C82">
        <w:rPr>
          <w:rFonts w:cs="Arial"/>
          <w:color w:val="222222"/>
          <w:sz w:val="20"/>
          <w:szCs w:val="20"/>
          <w:lang w:val="es-ES"/>
        </w:rPr>
        <w:t xml:space="preserve"> </w:t>
      </w:r>
      <w:r w:rsidRPr="00C14C82">
        <w:rPr>
          <w:rStyle w:val="hps"/>
          <w:rFonts w:cs="Arial"/>
          <w:color w:val="222222"/>
          <w:sz w:val="20"/>
          <w:szCs w:val="20"/>
          <w:lang w:val="es-ES"/>
        </w:rPr>
        <w:t>completa</w:t>
      </w:r>
      <w:r w:rsidRPr="00C14C82">
        <w:rPr>
          <w:rFonts w:cs="Arial"/>
          <w:color w:val="222222"/>
          <w:sz w:val="20"/>
          <w:szCs w:val="20"/>
          <w:lang w:val="es-ES"/>
        </w:rPr>
        <w:t xml:space="preserve"> </w:t>
      </w:r>
      <w:r w:rsidRPr="00C14C82">
        <w:rPr>
          <w:rStyle w:val="hps"/>
          <w:rFonts w:cs="Arial"/>
          <w:color w:val="222222"/>
          <w:sz w:val="20"/>
          <w:szCs w:val="20"/>
          <w:lang w:val="es-ES"/>
        </w:rPr>
        <w:t>y</w:t>
      </w:r>
      <w:r w:rsidRPr="00C14C82">
        <w:rPr>
          <w:rFonts w:cs="Arial"/>
          <w:color w:val="222222"/>
          <w:sz w:val="20"/>
          <w:szCs w:val="20"/>
          <w:lang w:val="es-ES"/>
        </w:rPr>
        <w:t xml:space="preserve"> </w:t>
      </w:r>
      <w:r w:rsidRPr="00C14C82">
        <w:rPr>
          <w:rStyle w:val="hps"/>
          <w:rFonts w:cs="Arial"/>
          <w:color w:val="222222"/>
          <w:sz w:val="20"/>
          <w:szCs w:val="20"/>
          <w:lang w:val="es-ES"/>
        </w:rPr>
        <w:t>determinar la elegibilidad</w:t>
      </w:r>
      <w:r w:rsidRPr="00C14C82">
        <w:rPr>
          <w:rFonts w:cs="Arial"/>
          <w:color w:val="222222"/>
          <w:sz w:val="20"/>
          <w:szCs w:val="20"/>
          <w:lang w:val="es-ES"/>
        </w:rPr>
        <w:t xml:space="preserve"> </w:t>
      </w:r>
      <w:r w:rsidRPr="00C14C82">
        <w:rPr>
          <w:rStyle w:val="hps"/>
          <w:rFonts w:cs="Arial"/>
          <w:color w:val="222222"/>
          <w:sz w:val="20"/>
          <w:szCs w:val="20"/>
          <w:lang w:val="es-ES"/>
        </w:rPr>
        <w:t>de asistencia</w:t>
      </w:r>
      <w:r w:rsidRPr="00C14C82">
        <w:rPr>
          <w:rFonts w:cs="Arial"/>
          <w:color w:val="222222"/>
          <w:sz w:val="20"/>
          <w:szCs w:val="20"/>
          <w:lang w:val="es-ES"/>
        </w:rPr>
        <w:t xml:space="preserve"> </w:t>
      </w:r>
      <w:r w:rsidRPr="00C14C82">
        <w:rPr>
          <w:rStyle w:val="hps"/>
          <w:rFonts w:cs="Arial"/>
          <w:color w:val="222222"/>
          <w:sz w:val="20"/>
          <w:szCs w:val="20"/>
          <w:lang w:val="es-ES"/>
        </w:rPr>
        <w:t>financiera de acuerdo con</w:t>
      </w:r>
      <w:r w:rsidRPr="00C14C82">
        <w:rPr>
          <w:rFonts w:cs="Arial"/>
          <w:color w:val="222222"/>
          <w:sz w:val="20"/>
          <w:szCs w:val="20"/>
          <w:lang w:val="es-ES"/>
        </w:rPr>
        <w:t xml:space="preserve"> </w:t>
      </w:r>
      <w:r w:rsidRPr="00C14C82">
        <w:rPr>
          <w:rStyle w:val="hps"/>
          <w:rFonts w:cs="Arial"/>
          <w:color w:val="222222"/>
          <w:sz w:val="20"/>
          <w:szCs w:val="20"/>
          <w:lang w:val="es-ES"/>
        </w:rPr>
        <w:t>la</w:t>
      </w:r>
      <w:r w:rsidRPr="00C14C82">
        <w:rPr>
          <w:rFonts w:cs="Arial"/>
          <w:color w:val="222222"/>
          <w:sz w:val="20"/>
          <w:szCs w:val="20"/>
          <w:lang w:val="es-ES"/>
        </w:rPr>
        <w:t xml:space="preserve"> </w:t>
      </w:r>
      <w:r w:rsidR="00E94734">
        <w:rPr>
          <w:rStyle w:val="hps"/>
          <w:rFonts w:cs="Arial"/>
          <w:color w:val="222222"/>
          <w:sz w:val="20"/>
          <w:szCs w:val="20"/>
          <w:lang w:val="es-ES"/>
        </w:rPr>
        <w:t>Políza</w:t>
      </w:r>
      <w:r w:rsidRPr="00C14C82">
        <w:rPr>
          <w:rStyle w:val="hps"/>
          <w:rFonts w:cs="Arial"/>
          <w:color w:val="222222"/>
          <w:sz w:val="20"/>
          <w:szCs w:val="20"/>
          <w:lang w:val="es-ES"/>
        </w:rPr>
        <w:t xml:space="preserve"> de Asistencia Financiera</w:t>
      </w:r>
      <w:r w:rsidRPr="00C14C82">
        <w:rPr>
          <w:rFonts w:cs="Arial"/>
          <w:color w:val="222222"/>
          <w:sz w:val="20"/>
          <w:szCs w:val="20"/>
          <w:lang w:val="es-ES"/>
        </w:rPr>
        <w:t>.</w:t>
      </w:r>
    </w:p>
    <w:p w:rsidR="00C14C82" w:rsidRDefault="00C14C82" w:rsidP="007C408B">
      <w:pPr>
        <w:pStyle w:val="NoSpacing"/>
        <w:jc w:val="both"/>
        <w:rPr>
          <w:sz w:val="20"/>
          <w:szCs w:val="20"/>
        </w:rPr>
      </w:pPr>
    </w:p>
    <w:p w:rsidR="007C408B" w:rsidRPr="00A42128" w:rsidRDefault="00A42128" w:rsidP="00A42128">
      <w:pPr>
        <w:pStyle w:val="NoSpacing"/>
        <w:jc w:val="both"/>
        <w:rPr>
          <w:sz w:val="20"/>
          <w:szCs w:val="20"/>
        </w:rPr>
      </w:pPr>
      <w:r w:rsidRPr="00A42128">
        <w:rPr>
          <w:sz w:val="20"/>
          <w:szCs w:val="20"/>
        </w:rPr>
        <w:t>Los solicitantes que proporcionan aplicaciones FAP incompletas serán notificados y se les da la oportunidad de proporcionar la documentación / información que falta para que la determinación de ser hechas con respecto a la elegibilidad para asistencia financiera</w:t>
      </w:r>
    </w:p>
    <w:p w:rsidR="007C408B" w:rsidRPr="00A42128" w:rsidRDefault="007C408B" w:rsidP="007C408B">
      <w:pPr>
        <w:widowControl/>
        <w:spacing w:line="235" w:lineRule="exact"/>
        <w:ind w:left="360"/>
        <w:jc w:val="both"/>
      </w:pPr>
    </w:p>
    <w:p w:rsidR="007C408B" w:rsidRDefault="007C408B" w:rsidP="007C408B">
      <w:pPr>
        <w:widowControl/>
        <w:spacing w:line="235" w:lineRule="exact"/>
        <w:ind w:left="360"/>
        <w:jc w:val="both"/>
        <w:rPr>
          <w:sz w:val="24"/>
          <w:szCs w:val="24"/>
        </w:rPr>
      </w:pPr>
    </w:p>
    <w:p w:rsidR="007C408B" w:rsidRDefault="007C408B" w:rsidP="007C408B">
      <w:pPr>
        <w:widowControl/>
        <w:spacing w:line="235" w:lineRule="exact"/>
        <w:ind w:left="360"/>
        <w:jc w:val="both"/>
        <w:rPr>
          <w:sz w:val="24"/>
          <w:szCs w:val="24"/>
        </w:rPr>
      </w:pPr>
    </w:p>
    <w:p w:rsidR="007C408B" w:rsidRDefault="007C408B" w:rsidP="007C408B">
      <w:pPr>
        <w:widowControl/>
        <w:spacing w:line="235" w:lineRule="exact"/>
        <w:ind w:left="360"/>
        <w:jc w:val="both"/>
        <w:rPr>
          <w:sz w:val="24"/>
          <w:szCs w:val="24"/>
        </w:rPr>
      </w:pPr>
    </w:p>
    <w:p w:rsidR="007C408B" w:rsidRDefault="007C408B" w:rsidP="007C408B">
      <w:pPr>
        <w:widowControl/>
        <w:spacing w:line="235" w:lineRule="exact"/>
        <w:ind w:left="360"/>
        <w:jc w:val="both"/>
        <w:rPr>
          <w:sz w:val="24"/>
          <w:szCs w:val="24"/>
        </w:rPr>
      </w:pPr>
    </w:p>
    <w:p w:rsidR="007C408B" w:rsidRDefault="007C408B" w:rsidP="007C408B">
      <w:pPr>
        <w:widowControl/>
        <w:spacing w:line="235" w:lineRule="exact"/>
        <w:ind w:left="360"/>
        <w:jc w:val="both"/>
        <w:rPr>
          <w:sz w:val="24"/>
          <w:szCs w:val="24"/>
        </w:rPr>
      </w:pPr>
    </w:p>
    <w:p w:rsidR="007C408B" w:rsidRDefault="007C408B" w:rsidP="007C408B">
      <w:pPr>
        <w:widowControl/>
        <w:spacing w:line="235" w:lineRule="exact"/>
        <w:ind w:left="360"/>
        <w:jc w:val="both"/>
        <w:rPr>
          <w:sz w:val="24"/>
          <w:szCs w:val="24"/>
        </w:rPr>
      </w:pPr>
    </w:p>
    <w:p w:rsidR="007C408B" w:rsidRDefault="007C408B" w:rsidP="007C408B">
      <w:pPr>
        <w:widowControl/>
        <w:spacing w:line="235" w:lineRule="exact"/>
        <w:ind w:left="360"/>
        <w:jc w:val="both"/>
        <w:rPr>
          <w:sz w:val="24"/>
          <w:szCs w:val="24"/>
        </w:rPr>
      </w:pPr>
    </w:p>
    <w:p w:rsidR="00A47165" w:rsidRDefault="00A47165" w:rsidP="007C408B">
      <w:pPr>
        <w:widowControl/>
        <w:spacing w:line="235" w:lineRule="exact"/>
        <w:ind w:left="360"/>
        <w:jc w:val="both"/>
        <w:rPr>
          <w:sz w:val="24"/>
          <w:szCs w:val="24"/>
        </w:rPr>
      </w:pPr>
    </w:p>
    <w:p w:rsidR="007C408B" w:rsidRDefault="007C408B" w:rsidP="007C408B">
      <w:pPr>
        <w:widowControl/>
        <w:spacing w:line="235" w:lineRule="exact"/>
        <w:ind w:left="360"/>
        <w:jc w:val="both"/>
        <w:rPr>
          <w:sz w:val="24"/>
          <w:szCs w:val="24"/>
        </w:rPr>
      </w:pPr>
    </w:p>
    <w:p w:rsidR="007C408B" w:rsidRDefault="007C408B" w:rsidP="0068126A">
      <w:pPr>
        <w:widowControl/>
        <w:spacing w:line="235" w:lineRule="exact"/>
        <w:jc w:val="both"/>
        <w:rPr>
          <w:sz w:val="24"/>
          <w:szCs w:val="24"/>
        </w:rPr>
      </w:pPr>
    </w:p>
    <w:p w:rsidR="007C408B" w:rsidRDefault="007C408B" w:rsidP="007C408B">
      <w:pPr>
        <w:widowControl/>
        <w:spacing w:line="235" w:lineRule="exact"/>
        <w:ind w:left="360"/>
        <w:jc w:val="both"/>
        <w:rPr>
          <w:sz w:val="24"/>
          <w:szCs w:val="24"/>
        </w:rPr>
      </w:pPr>
    </w:p>
    <w:p w:rsidR="007C408B" w:rsidRDefault="007C408B" w:rsidP="007C408B">
      <w:pPr>
        <w:widowControl/>
        <w:spacing w:line="235" w:lineRule="exact"/>
        <w:ind w:left="360"/>
        <w:jc w:val="both"/>
        <w:rPr>
          <w:sz w:val="24"/>
          <w:szCs w:val="24"/>
        </w:rPr>
      </w:pPr>
    </w:p>
    <w:p w:rsidR="007C408B" w:rsidRDefault="007C408B" w:rsidP="007C408B">
      <w:pPr>
        <w:jc w:val="center"/>
        <w:rPr>
          <w:b/>
          <w:sz w:val="28"/>
          <w:szCs w:val="28"/>
        </w:rPr>
      </w:pPr>
    </w:p>
    <w:p w:rsidR="007C408B" w:rsidRDefault="007C408B" w:rsidP="007C408B">
      <w:pPr>
        <w:jc w:val="center"/>
        <w:rPr>
          <w:b/>
          <w:sz w:val="28"/>
          <w:szCs w:val="28"/>
        </w:rPr>
      </w:pPr>
    </w:p>
    <w:p w:rsidR="007C408B" w:rsidRPr="00793CB1" w:rsidRDefault="007C408B" w:rsidP="007C408B">
      <w:pPr>
        <w:jc w:val="center"/>
        <w:rPr>
          <w:b/>
          <w:sz w:val="28"/>
          <w:szCs w:val="28"/>
        </w:rPr>
      </w:pPr>
      <w:r w:rsidRPr="00793CB1">
        <w:rPr>
          <w:b/>
          <w:sz w:val="28"/>
          <w:szCs w:val="28"/>
        </w:rPr>
        <w:lastRenderedPageBreak/>
        <w:t>Financial Assistance Application Instructions</w:t>
      </w:r>
    </w:p>
    <w:p w:rsidR="007C408B" w:rsidRPr="009B6CEC" w:rsidRDefault="007C408B" w:rsidP="007C408B">
      <w:pPr>
        <w:rPr>
          <w:sz w:val="22"/>
          <w:szCs w:val="22"/>
        </w:rPr>
      </w:pPr>
    </w:p>
    <w:p w:rsidR="007C408B" w:rsidRDefault="00E94734" w:rsidP="007C408B">
      <w:r>
        <w:t xml:space="preserve">El </w:t>
      </w:r>
      <w:r w:rsidR="00A42128" w:rsidRPr="00A42128">
        <w:t>Progr</w:t>
      </w:r>
      <w:r>
        <w:t>ama de Asistencia Financiera de</w:t>
      </w:r>
      <w:r w:rsidR="00A42128" w:rsidRPr="00A42128">
        <w:t xml:space="preserve"> </w:t>
      </w:r>
      <w:r>
        <w:t xml:space="preserve">Peconic </w:t>
      </w:r>
      <w:r w:rsidR="00A42128" w:rsidRPr="00A42128">
        <w:t>Bay Medical Center está diseñado para ayudar a los pacientes que han recibido servicios médicos necesarios, pero no tienen seguro, y han agotado sus beneficios para un servicio particular que fue proporcionado por el Centro Médico. La elegibilidad para el programa se basa en los ingresos corrientes y está disponible para individuos con ingresos familiares que son menos que los que se muestran a continuación:</w:t>
      </w:r>
    </w:p>
    <w:p w:rsidR="00A42128" w:rsidRDefault="00A42128" w:rsidP="007C40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3993"/>
      </w:tblGrid>
      <w:tr w:rsidR="007C408B" w:rsidRPr="00B72B4E" w:rsidTr="00A42128">
        <w:trPr>
          <w:jc w:val="center"/>
        </w:trPr>
        <w:tc>
          <w:tcPr>
            <w:tcW w:w="3795" w:type="dxa"/>
            <w:shd w:val="clear" w:color="auto" w:fill="auto"/>
          </w:tcPr>
          <w:p w:rsidR="007C408B" w:rsidRPr="00B72B4E" w:rsidRDefault="007C408B" w:rsidP="00CD25F7">
            <w:pPr>
              <w:jc w:val="center"/>
              <w:rPr>
                <w:rFonts w:cs="Arial"/>
              </w:rPr>
            </w:pPr>
          </w:p>
          <w:p w:rsidR="007C408B" w:rsidRPr="00B72B4E" w:rsidRDefault="00A42128" w:rsidP="00A42128">
            <w:pPr>
              <w:jc w:val="center"/>
              <w:rPr>
                <w:rFonts w:cs="Arial"/>
              </w:rPr>
            </w:pPr>
            <w:r>
              <w:rPr>
                <w:rFonts w:cs="Arial"/>
              </w:rPr>
              <w:t>Casa</w:t>
            </w:r>
            <w:r w:rsidR="007C408B" w:rsidRPr="00B72B4E">
              <w:rPr>
                <w:rFonts w:cs="Arial"/>
              </w:rPr>
              <w:t xml:space="preserve"> / </w:t>
            </w:r>
            <w:r>
              <w:rPr>
                <w:rFonts w:cs="Arial"/>
              </w:rPr>
              <w:t>Tamaño de Familia</w:t>
            </w:r>
            <w:r w:rsidR="00463E14">
              <w:rPr>
                <w:rFonts w:cs="Arial"/>
              </w:rPr>
              <w:t>r</w:t>
            </w:r>
          </w:p>
        </w:tc>
        <w:tc>
          <w:tcPr>
            <w:tcW w:w="3993" w:type="dxa"/>
            <w:shd w:val="clear" w:color="auto" w:fill="auto"/>
          </w:tcPr>
          <w:p w:rsidR="00A42128" w:rsidRDefault="00A42128" w:rsidP="00CD25F7">
            <w:pPr>
              <w:jc w:val="center"/>
              <w:rPr>
                <w:rFonts w:cs="Arial"/>
              </w:rPr>
            </w:pPr>
            <w:r>
              <w:rPr>
                <w:rFonts w:cs="Arial"/>
              </w:rPr>
              <w:t>Ingreso Máximo de Hogar</w:t>
            </w:r>
          </w:p>
          <w:p w:rsidR="007C408B" w:rsidRPr="00B72B4E" w:rsidRDefault="00A42128" w:rsidP="00CD25F7">
            <w:pPr>
              <w:jc w:val="center"/>
              <w:rPr>
                <w:rFonts w:cs="Arial"/>
              </w:rPr>
            </w:pPr>
            <w:r w:rsidRPr="00A42128">
              <w:rPr>
                <w:rFonts w:cs="Arial"/>
              </w:rPr>
              <w:t xml:space="preserve"> </w:t>
            </w:r>
            <w:r w:rsidR="007C408B" w:rsidRPr="00B72B4E">
              <w:rPr>
                <w:rFonts w:cs="Arial"/>
              </w:rPr>
              <w:t xml:space="preserve">(500% </w:t>
            </w:r>
            <w:r w:rsidRPr="00A42128">
              <w:rPr>
                <w:rFonts w:cs="Arial"/>
              </w:rPr>
              <w:t>del nivel federal de pobreza</w:t>
            </w:r>
            <w:r w:rsidR="007C408B" w:rsidRPr="00B72B4E">
              <w:rPr>
                <w:rFonts w:cs="Arial"/>
              </w:rPr>
              <w:t>)</w:t>
            </w:r>
          </w:p>
        </w:tc>
      </w:tr>
      <w:tr w:rsidR="00B16947" w:rsidRPr="00B72B4E" w:rsidTr="00A75086">
        <w:trPr>
          <w:jc w:val="center"/>
        </w:trPr>
        <w:tc>
          <w:tcPr>
            <w:tcW w:w="3795" w:type="dxa"/>
            <w:shd w:val="clear" w:color="auto" w:fill="auto"/>
          </w:tcPr>
          <w:p w:rsidR="00B16947" w:rsidRPr="00B72B4E" w:rsidRDefault="00B16947" w:rsidP="00B16947">
            <w:pPr>
              <w:jc w:val="center"/>
              <w:rPr>
                <w:rFonts w:cs="Arial"/>
              </w:rPr>
            </w:pPr>
            <w:r w:rsidRPr="00B72B4E">
              <w:rPr>
                <w:rFonts w:cs="Arial"/>
              </w:rPr>
              <w:t>1</w:t>
            </w:r>
          </w:p>
        </w:tc>
        <w:tc>
          <w:tcPr>
            <w:tcW w:w="3993" w:type="dxa"/>
            <w:shd w:val="clear" w:color="auto" w:fill="auto"/>
            <w:vAlign w:val="bottom"/>
          </w:tcPr>
          <w:p w:rsidR="00B16947" w:rsidRDefault="00B16947" w:rsidP="00B16947">
            <w:pPr>
              <w:widowControl/>
              <w:jc w:val="center"/>
              <w:rPr>
                <w:rFonts w:ascii="Calibri" w:hAnsi="Calibri"/>
                <w:color w:val="000000"/>
                <w:sz w:val="22"/>
                <w:szCs w:val="22"/>
              </w:rPr>
            </w:pPr>
            <w:r>
              <w:rPr>
                <w:rFonts w:ascii="Calibri" w:hAnsi="Calibri"/>
                <w:color w:val="000000"/>
                <w:sz w:val="22"/>
                <w:szCs w:val="22"/>
              </w:rPr>
              <w:t>$62,450</w:t>
            </w:r>
          </w:p>
        </w:tc>
      </w:tr>
      <w:tr w:rsidR="00B16947" w:rsidRPr="00B72B4E" w:rsidTr="00A75086">
        <w:trPr>
          <w:jc w:val="center"/>
        </w:trPr>
        <w:tc>
          <w:tcPr>
            <w:tcW w:w="3795" w:type="dxa"/>
            <w:shd w:val="clear" w:color="auto" w:fill="auto"/>
          </w:tcPr>
          <w:p w:rsidR="00B16947" w:rsidRPr="00B72B4E" w:rsidRDefault="00B16947" w:rsidP="00B16947">
            <w:pPr>
              <w:jc w:val="center"/>
              <w:rPr>
                <w:rFonts w:cs="Arial"/>
              </w:rPr>
            </w:pPr>
            <w:r w:rsidRPr="00B72B4E">
              <w:rPr>
                <w:rFonts w:cs="Arial"/>
              </w:rPr>
              <w:t>2</w:t>
            </w:r>
          </w:p>
        </w:tc>
        <w:tc>
          <w:tcPr>
            <w:tcW w:w="3993" w:type="dxa"/>
            <w:shd w:val="clear" w:color="auto" w:fill="auto"/>
            <w:vAlign w:val="bottom"/>
          </w:tcPr>
          <w:p w:rsidR="00B16947" w:rsidRDefault="00B16947" w:rsidP="00B16947">
            <w:pPr>
              <w:jc w:val="center"/>
              <w:rPr>
                <w:rFonts w:ascii="Calibri" w:hAnsi="Calibri"/>
                <w:color w:val="000000"/>
                <w:sz w:val="22"/>
                <w:szCs w:val="22"/>
              </w:rPr>
            </w:pPr>
            <w:r>
              <w:rPr>
                <w:rFonts w:ascii="Calibri" w:hAnsi="Calibri"/>
                <w:color w:val="000000"/>
                <w:sz w:val="22"/>
                <w:szCs w:val="22"/>
              </w:rPr>
              <w:t>$84,550</w:t>
            </w:r>
          </w:p>
        </w:tc>
      </w:tr>
      <w:tr w:rsidR="00B16947" w:rsidRPr="00B72B4E" w:rsidTr="00A75086">
        <w:trPr>
          <w:jc w:val="center"/>
        </w:trPr>
        <w:tc>
          <w:tcPr>
            <w:tcW w:w="3795" w:type="dxa"/>
            <w:shd w:val="clear" w:color="auto" w:fill="auto"/>
          </w:tcPr>
          <w:p w:rsidR="00B16947" w:rsidRPr="00B72B4E" w:rsidRDefault="00B16947" w:rsidP="00B16947">
            <w:pPr>
              <w:jc w:val="center"/>
              <w:rPr>
                <w:rFonts w:cs="Arial"/>
              </w:rPr>
            </w:pPr>
            <w:r w:rsidRPr="00B72B4E">
              <w:rPr>
                <w:rFonts w:cs="Arial"/>
              </w:rPr>
              <w:t>3</w:t>
            </w:r>
          </w:p>
        </w:tc>
        <w:tc>
          <w:tcPr>
            <w:tcW w:w="3993" w:type="dxa"/>
            <w:shd w:val="clear" w:color="auto" w:fill="auto"/>
            <w:vAlign w:val="bottom"/>
          </w:tcPr>
          <w:p w:rsidR="00B16947" w:rsidRDefault="00B16947" w:rsidP="00B16947">
            <w:pPr>
              <w:jc w:val="center"/>
              <w:rPr>
                <w:rFonts w:ascii="Calibri" w:hAnsi="Calibri"/>
                <w:color w:val="000000"/>
                <w:sz w:val="22"/>
                <w:szCs w:val="22"/>
              </w:rPr>
            </w:pPr>
            <w:r>
              <w:rPr>
                <w:rFonts w:ascii="Calibri" w:hAnsi="Calibri"/>
                <w:color w:val="000000"/>
                <w:sz w:val="22"/>
                <w:szCs w:val="22"/>
              </w:rPr>
              <w:t>$106,650</w:t>
            </w:r>
          </w:p>
        </w:tc>
      </w:tr>
      <w:tr w:rsidR="00B16947" w:rsidRPr="00B72B4E" w:rsidTr="00A75086">
        <w:trPr>
          <w:jc w:val="center"/>
        </w:trPr>
        <w:tc>
          <w:tcPr>
            <w:tcW w:w="3795" w:type="dxa"/>
            <w:shd w:val="clear" w:color="auto" w:fill="auto"/>
          </w:tcPr>
          <w:p w:rsidR="00B16947" w:rsidRPr="00B72B4E" w:rsidRDefault="00B16947" w:rsidP="00B16947">
            <w:pPr>
              <w:jc w:val="center"/>
              <w:rPr>
                <w:rFonts w:cs="Arial"/>
              </w:rPr>
            </w:pPr>
            <w:r w:rsidRPr="00B72B4E">
              <w:rPr>
                <w:rFonts w:cs="Arial"/>
              </w:rPr>
              <w:t>4</w:t>
            </w:r>
          </w:p>
        </w:tc>
        <w:tc>
          <w:tcPr>
            <w:tcW w:w="3993" w:type="dxa"/>
            <w:shd w:val="clear" w:color="auto" w:fill="auto"/>
            <w:vAlign w:val="bottom"/>
          </w:tcPr>
          <w:p w:rsidR="00B16947" w:rsidRDefault="00B16947" w:rsidP="00B16947">
            <w:pPr>
              <w:jc w:val="center"/>
              <w:rPr>
                <w:rFonts w:ascii="Calibri" w:hAnsi="Calibri"/>
                <w:color w:val="000000"/>
                <w:sz w:val="22"/>
                <w:szCs w:val="22"/>
              </w:rPr>
            </w:pPr>
            <w:r>
              <w:rPr>
                <w:rFonts w:ascii="Calibri" w:hAnsi="Calibri"/>
                <w:color w:val="000000"/>
                <w:sz w:val="22"/>
                <w:szCs w:val="22"/>
              </w:rPr>
              <w:t>$128,750</w:t>
            </w:r>
          </w:p>
        </w:tc>
      </w:tr>
      <w:tr w:rsidR="00B16947" w:rsidRPr="00B72B4E" w:rsidTr="00A75086">
        <w:trPr>
          <w:jc w:val="center"/>
        </w:trPr>
        <w:tc>
          <w:tcPr>
            <w:tcW w:w="3795" w:type="dxa"/>
            <w:shd w:val="clear" w:color="auto" w:fill="auto"/>
          </w:tcPr>
          <w:p w:rsidR="00B16947" w:rsidRPr="00B72B4E" w:rsidRDefault="00B16947" w:rsidP="00B16947">
            <w:pPr>
              <w:jc w:val="center"/>
              <w:rPr>
                <w:rFonts w:cs="Arial"/>
              </w:rPr>
            </w:pPr>
            <w:r w:rsidRPr="00B72B4E">
              <w:rPr>
                <w:rFonts w:cs="Arial"/>
              </w:rPr>
              <w:t>5</w:t>
            </w:r>
          </w:p>
        </w:tc>
        <w:tc>
          <w:tcPr>
            <w:tcW w:w="3993" w:type="dxa"/>
            <w:shd w:val="clear" w:color="auto" w:fill="auto"/>
            <w:vAlign w:val="bottom"/>
          </w:tcPr>
          <w:p w:rsidR="00B16947" w:rsidRDefault="00B16947" w:rsidP="00B16947">
            <w:pPr>
              <w:jc w:val="center"/>
              <w:rPr>
                <w:rFonts w:ascii="Calibri" w:hAnsi="Calibri"/>
                <w:color w:val="000000"/>
                <w:sz w:val="22"/>
                <w:szCs w:val="22"/>
              </w:rPr>
            </w:pPr>
            <w:r>
              <w:rPr>
                <w:rFonts w:ascii="Calibri" w:hAnsi="Calibri"/>
                <w:color w:val="000000"/>
                <w:sz w:val="22"/>
                <w:szCs w:val="22"/>
              </w:rPr>
              <w:t>$150,850</w:t>
            </w:r>
          </w:p>
        </w:tc>
      </w:tr>
      <w:tr w:rsidR="00B16947" w:rsidRPr="00B72B4E" w:rsidTr="00A75086">
        <w:trPr>
          <w:jc w:val="center"/>
        </w:trPr>
        <w:tc>
          <w:tcPr>
            <w:tcW w:w="3795" w:type="dxa"/>
            <w:shd w:val="clear" w:color="auto" w:fill="auto"/>
          </w:tcPr>
          <w:p w:rsidR="00B16947" w:rsidRPr="00B72B4E" w:rsidRDefault="00B16947" w:rsidP="00B16947">
            <w:pPr>
              <w:jc w:val="center"/>
              <w:rPr>
                <w:rFonts w:cs="Arial"/>
              </w:rPr>
            </w:pPr>
            <w:r w:rsidRPr="00B72B4E">
              <w:rPr>
                <w:rFonts w:cs="Arial"/>
              </w:rPr>
              <w:t>6</w:t>
            </w:r>
          </w:p>
        </w:tc>
        <w:tc>
          <w:tcPr>
            <w:tcW w:w="3993" w:type="dxa"/>
            <w:shd w:val="clear" w:color="auto" w:fill="auto"/>
            <w:vAlign w:val="bottom"/>
          </w:tcPr>
          <w:p w:rsidR="00B16947" w:rsidRDefault="00B16947" w:rsidP="00B16947">
            <w:pPr>
              <w:jc w:val="center"/>
              <w:rPr>
                <w:rFonts w:ascii="Calibri" w:hAnsi="Calibri"/>
                <w:color w:val="000000"/>
                <w:sz w:val="22"/>
                <w:szCs w:val="22"/>
              </w:rPr>
            </w:pPr>
            <w:r>
              <w:rPr>
                <w:rFonts w:ascii="Calibri" w:hAnsi="Calibri"/>
                <w:color w:val="000000"/>
                <w:sz w:val="22"/>
                <w:szCs w:val="22"/>
              </w:rPr>
              <w:t>$172,950</w:t>
            </w:r>
          </w:p>
        </w:tc>
      </w:tr>
      <w:tr w:rsidR="00B16947" w:rsidRPr="00B72B4E" w:rsidTr="00A75086">
        <w:trPr>
          <w:jc w:val="center"/>
        </w:trPr>
        <w:tc>
          <w:tcPr>
            <w:tcW w:w="3795" w:type="dxa"/>
            <w:shd w:val="clear" w:color="auto" w:fill="auto"/>
          </w:tcPr>
          <w:p w:rsidR="00B16947" w:rsidRPr="00B72B4E" w:rsidRDefault="00B16947" w:rsidP="00B16947">
            <w:pPr>
              <w:jc w:val="center"/>
              <w:rPr>
                <w:rFonts w:cs="Arial"/>
              </w:rPr>
            </w:pPr>
            <w:r>
              <w:rPr>
                <w:rFonts w:cs="Arial"/>
              </w:rPr>
              <w:t>Por cada persona adicional</w:t>
            </w:r>
            <w:r w:rsidRPr="00B72B4E">
              <w:rPr>
                <w:rFonts w:cs="Arial"/>
              </w:rPr>
              <w:t xml:space="preserve">, </w:t>
            </w:r>
            <w:r>
              <w:rPr>
                <w:rFonts w:cs="Arial"/>
              </w:rPr>
              <w:t>agregue</w:t>
            </w:r>
          </w:p>
        </w:tc>
        <w:tc>
          <w:tcPr>
            <w:tcW w:w="3993" w:type="dxa"/>
            <w:shd w:val="clear" w:color="auto" w:fill="auto"/>
            <w:vAlign w:val="bottom"/>
          </w:tcPr>
          <w:p w:rsidR="00B16947" w:rsidRDefault="00B16947" w:rsidP="00B16947">
            <w:pPr>
              <w:jc w:val="center"/>
              <w:rPr>
                <w:rFonts w:ascii="Calibri" w:hAnsi="Calibri"/>
                <w:color w:val="000000"/>
                <w:sz w:val="22"/>
                <w:szCs w:val="22"/>
              </w:rPr>
            </w:pPr>
            <w:r>
              <w:rPr>
                <w:rFonts w:ascii="Calibri" w:hAnsi="Calibri"/>
                <w:color w:val="000000"/>
                <w:sz w:val="22"/>
                <w:szCs w:val="22"/>
              </w:rPr>
              <w:t>$22,100</w:t>
            </w:r>
          </w:p>
        </w:tc>
      </w:tr>
    </w:tbl>
    <w:p w:rsidR="007C408B" w:rsidRPr="009B6CEC" w:rsidRDefault="007C408B" w:rsidP="007C408B">
      <w:pPr>
        <w:rPr>
          <w:sz w:val="22"/>
          <w:szCs w:val="22"/>
        </w:rPr>
      </w:pPr>
    </w:p>
    <w:p w:rsidR="007C408B" w:rsidRDefault="00A42128" w:rsidP="007C408B">
      <w:r w:rsidRPr="00A42128">
        <w:t>Al completar una solicitud de asistencia financiera tenga en cuenta lo siguiente:</w:t>
      </w:r>
    </w:p>
    <w:p w:rsidR="00A42128" w:rsidRDefault="00A42128" w:rsidP="00A42128"/>
    <w:p w:rsidR="007C408B" w:rsidRDefault="00A42128" w:rsidP="00A42128">
      <w:pPr>
        <w:pStyle w:val="ListParagraph"/>
        <w:numPr>
          <w:ilvl w:val="0"/>
          <w:numId w:val="5"/>
        </w:numPr>
      </w:pPr>
      <w:r w:rsidRPr="00A42128">
        <w:t>Una solicitud no está completa hasta que se reciba toda la documentación requerida. Una solicitud incompleta no será revisada y el ciclo normal de facturación continuará.</w:t>
      </w:r>
    </w:p>
    <w:p w:rsidR="00A42128" w:rsidRDefault="00A42128" w:rsidP="007C408B">
      <w:pPr>
        <w:ind w:left="720"/>
      </w:pPr>
    </w:p>
    <w:p w:rsidR="007C408B" w:rsidRDefault="00A42128" w:rsidP="00A42128">
      <w:pPr>
        <w:pStyle w:val="ListParagraph"/>
        <w:numPr>
          <w:ilvl w:val="0"/>
          <w:numId w:val="5"/>
        </w:numPr>
      </w:pPr>
      <w:r w:rsidRPr="00A42128">
        <w:rPr>
          <w:b/>
        </w:rPr>
        <w:t xml:space="preserve">Documentación requerida </w:t>
      </w:r>
      <w:r w:rsidRPr="00A42128">
        <w:t>- adjuntar copias de cheques, recibos de pago o declaraciones que apoyan cualquiera de los tipos de ingresos que se reportan en su solicitud de ayuda financiera. Además, proporcione copias de todas las facturas o declaraciones que le gustaría revisados como parte de su solicitud. Tenga en cuenta que nos reservamos el derecho de solicitar documentación adicional relacionada con los activos para los pacientes con ingresos familiares por debajo de 150% del nivel federal de pobreza.</w:t>
      </w:r>
    </w:p>
    <w:p w:rsidR="00A42128" w:rsidRPr="00A42128" w:rsidRDefault="00A42128" w:rsidP="00A42128"/>
    <w:p w:rsidR="007C408B" w:rsidRDefault="00A42128" w:rsidP="00A42128">
      <w:pPr>
        <w:pStyle w:val="ListParagraph"/>
        <w:numPr>
          <w:ilvl w:val="0"/>
          <w:numId w:val="5"/>
        </w:numPr>
      </w:pPr>
      <w:r w:rsidRPr="00A42128">
        <w:t>Una vez que recibamos su solicitud completa, se puede prescindir de todas las facturas / declaraciones hasta que reciba una notificación por escrito sobre el estado de su solicitud de asistencia financiera.</w:t>
      </w:r>
    </w:p>
    <w:p w:rsidR="00A42128" w:rsidRPr="004E77D0" w:rsidRDefault="00A42128" w:rsidP="00A42128"/>
    <w:p w:rsidR="007C408B" w:rsidRDefault="00A42128" w:rsidP="00A42128">
      <w:pPr>
        <w:pStyle w:val="ListParagraph"/>
        <w:numPr>
          <w:ilvl w:val="0"/>
          <w:numId w:val="5"/>
        </w:numPr>
      </w:pPr>
      <w:r w:rsidRPr="00A42128">
        <w:t>Se espera que los solicitantes de ayuda financiera a cooperar plenamente en la aplicación de cualquier programa de seguro de salud patrocinado por el gobierno (por ejemplo, Medicaid, Child Health Plus, etc.) que Peconic Bay Medical Center puede ser elegible.</w:t>
      </w:r>
    </w:p>
    <w:p w:rsidR="00A42128" w:rsidRPr="004E77D0" w:rsidRDefault="00A42128" w:rsidP="00A42128"/>
    <w:p w:rsidR="007C408B" w:rsidRPr="004E77D0" w:rsidRDefault="00A42128" w:rsidP="007C408B">
      <w:pPr>
        <w:widowControl/>
        <w:numPr>
          <w:ilvl w:val="0"/>
          <w:numId w:val="4"/>
        </w:numPr>
      </w:pPr>
      <w:r>
        <w:t>Por Favor mande su applicacion a</w:t>
      </w:r>
      <w:r w:rsidR="007C408B" w:rsidRPr="004E77D0">
        <w:t>:</w:t>
      </w:r>
      <w:r w:rsidR="007C408B" w:rsidRPr="004E77D0">
        <w:tab/>
      </w:r>
      <w:r w:rsidR="007C408B" w:rsidRPr="004E77D0">
        <w:tab/>
      </w:r>
      <w:r w:rsidR="007C408B">
        <w:t>Peconic Bay Medical Center</w:t>
      </w:r>
      <w:r w:rsidR="007C408B" w:rsidRPr="004E77D0">
        <w:t xml:space="preserve"> </w:t>
      </w:r>
    </w:p>
    <w:p w:rsidR="007C408B" w:rsidRPr="004E77D0" w:rsidRDefault="007C408B" w:rsidP="007C408B">
      <w:pPr>
        <w:ind w:left="5040"/>
      </w:pPr>
      <w:r>
        <w:t>Financial Assistance</w:t>
      </w:r>
    </w:p>
    <w:p w:rsidR="007C408B" w:rsidRPr="004E77D0" w:rsidRDefault="007C408B" w:rsidP="007C408B">
      <w:pPr>
        <w:ind w:left="5040"/>
      </w:pPr>
      <w:r>
        <w:t>1300 Roanoke Avenue</w:t>
      </w:r>
    </w:p>
    <w:p w:rsidR="007C408B" w:rsidRPr="004E77D0" w:rsidRDefault="007C408B" w:rsidP="007C408B">
      <w:pPr>
        <w:ind w:left="5040"/>
      </w:pPr>
      <w:r>
        <w:t>Riverhead, New York 11901</w:t>
      </w:r>
    </w:p>
    <w:p w:rsidR="007C408B" w:rsidRDefault="007C408B" w:rsidP="007C408B">
      <w:pPr>
        <w:ind w:left="360"/>
        <w:jc w:val="center"/>
        <w:rPr>
          <w:b/>
        </w:rPr>
      </w:pPr>
    </w:p>
    <w:p w:rsidR="007C408B" w:rsidRPr="00354755" w:rsidRDefault="00A42128" w:rsidP="007C408B">
      <w:pPr>
        <w:ind w:left="360"/>
        <w:jc w:val="center"/>
        <w:rPr>
          <w:b/>
        </w:rPr>
      </w:pPr>
      <w:r>
        <w:rPr>
          <w:b/>
        </w:rPr>
        <w:t>Para mas informacion por favor llamar</w:t>
      </w:r>
      <w:r w:rsidR="007C408B" w:rsidRPr="00354755">
        <w:rPr>
          <w:b/>
        </w:rPr>
        <w:t xml:space="preserve"> 1.</w:t>
      </w:r>
      <w:r w:rsidR="007C408B">
        <w:rPr>
          <w:b/>
        </w:rPr>
        <w:t>631.548.6099</w:t>
      </w:r>
    </w:p>
    <w:p w:rsidR="007C408B" w:rsidRPr="007E6AA3" w:rsidRDefault="007C408B" w:rsidP="007C408B">
      <w:pPr>
        <w:widowControl/>
        <w:spacing w:line="235" w:lineRule="exact"/>
        <w:ind w:left="360"/>
        <w:jc w:val="both"/>
        <w:rPr>
          <w:sz w:val="24"/>
          <w:szCs w:val="24"/>
        </w:rPr>
      </w:pPr>
    </w:p>
    <w:p w:rsidR="00B93971" w:rsidRDefault="00B93971"/>
    <w:sectPr w:rsidR="00B93971" w:rsidSect="004524EB">
      <w:headerReference w:type="default" r:id="rId8"/>
      <w:footerReference w:type="even" r:id="rId9"/>
      <w:footerReference w:type="default" r:id="rId10"/>
      <w:footnotePr>
        <w:numRestart w:val="eachPage"/>
      </w:footnotePr>
      <w:pgSz w:w="12292"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E0" w:rsidRDefault="00A225E0">
      <w:r>
        <w:separator/>
      </w:r>
    </w:p>
  </w:endnote>
  <w:endnote w:type="continuationSeparator" w:id="0">
    <w:p w:rsidR="00A225E0" w:rsidRDefault="00A2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5B" w:rsidRDefault="008E4912">
    <w:pPr>
      <w:pStyle w:val="Footer"/>
      <w:framePr w:wrap="around" w:vAnchor="text" w:hAnchor="margin" w:xAlign="center" w:y="1"/>
      <w:rPr>
        <w:rStyle w:val="PageNumber"/>
      </w:rPr>
    </w:pPr>
    <w:r>
      <w:rPr>
        <w:rStyle w:val="PageNumber"/>
      </w:rPr>
      <w:fldChar w:fldCharType="begin"/>
    </w:r>
    <w:r w:rsidR="007C408B">
      <w:rPr>
        <w:rStyle w:val="PageNumber"/>
      </w:rPr>
      <w:instrText xml:space="preserve">PAGE  </w:instrText>
    </w:r>
    <w:r>
      <w:rPr>
        <w:rStyle w:val="PageNumber"/>
      </w:rPr>
      <w:fldChar w:fldCharType="separate"/>
    </w:r>
    <w:r w:rsidR="007C408B">
      <w:rPr>
        <w:rStyle w:val="PageNumber"/>
        <w:noProof/>
      </w:rPr>
      <w:t>1</w:t>
    </w:r>
    <w:r>
      <w:rPr>
        <w:rStyle w:val="PageNumber"/>
      </w:rPr>
      <w:fldChar w:fldCharType="end"/>
    </w:r>
  </w:p>
  <w:p w:rsidR="003D0E5B" w:rsidRDefault="00AA1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5B" w:rsidRDefault="008E4912">
    <w:pPr>
      <w:pStyle w:val="Footer"/>
      <w:framePr w:wrap="around" w:vAnchor="text" w:hAnchor="margin" w:xAlign="center" w:y="1"/>
      <w:rPr>
        <w:rStyle w:val="PageNumber"/>
      </w:rPr>
    </w:pPr>
    <w:r>
      <w:rPr>
        <w:rStyle w:val="PageNumber"/>
      </w:rPr>
      <w:fldChar w:fldCharType="begin"/>
    </w:r>
    <w:r w:rsidR="007C408B">
      <w:rPr>
        <w:rStyle w:val="PageNumber"/>
      </w:rPr>
      <w:instrText xml:space="preserve">PAGE  </w:instrText>
    </w:r>
    <w:r>
      <w:rPr>
        <w:rStyle w:val="PageNumber"/>
      </w:rPr>
      <w:fldChar w:fldCharType="separate"/>
    </w:r>
    <w:r w:rsidR="00AA19C1">
      <w:rPr>
        <w:rStyle w:val="PageNumber"/>
        <w:noProof/>
      </w:rPr>
      <w:t>3</w:t>
    </w:r>
    <w:r>
      <w:rPr>
        <w:rStyle w:val="PageNumber"/>
      </w:rPr>
      <w:fldChar w:fldCharType="end"/>
    </w:r>
  </w:p>
  <w:p w:rsidR="003D0E5B" w:rsidRDefault="00AA1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E0" w:rsidRDefault="00A225E0">
      <w:r>
        <w:separator/>
      </w:r>
    </w:p>
  </w:footnote>
  <w:footnote w:type="continuationSeparator" w:id="0">
    <w:p w:rsidR="00A225E0" w:rsidRDefault="00A2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1C" w:rsidRDefault="007C408B" w:rsidP="00F82B7D">
    <w:pPr>
      <w:pStyle w:val="Header"/>
      <w:jc w:val="center"/>
    </w:pPr>
    <w:r>
      <w:rPr>
        <w:rFonts w:ascii="Calibri" w:hAnsi="Calibri"/>
        <w:noProof/>
        <w:color w:val="434343"/>
        <w:sz w:val="28"/>
        <w:szCs w:val="28"/>
      </w:rPr>
      <w:drawing>
        <wp:inline distT="0" distB="0" distL="0" distR="0">
          <wp:extent cx="4972050" cy="552450"/>
          <wp:effectExtent l="0" t="0" r="0" b="0"/>
          <wp:docPr id="5" name="Picture 5" descr="http://files.ctctcdn.com/b4ab2f73101/0bb870f9-fc62-49c4-9765-ae34f8816b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b4ab2f73101/0bb870f9-fc62-49c4-9765-ae34f8816b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6920"/>
    <w:multiLevelType w:val="hybridMultilevel"/>
    <w:tmpl w:val="9D0EB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C36E2"/>
    <w:multiLevelType w:val="hybridMultilevel"/>
    <w:tmpl w:val="D798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E435E"/>
    <w:multiLevelType w:val="hybridMultilevel"/>
    <w:tmpl w:val="4A86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4334C"/>
    <w:multiLevelType w:val="hybridMultilevel"/>
    <w:tmpl w:val="74F8CE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D6DDF"/>
    <w:multiLevelType w:val="hybridMultilevel"/>
    <w:tmpl w:val="99D8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402C2"/>
    <w:multiLevelType w:val="hybridMultilevel"/>
    <w:tmpl w:val="D6C60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8B"/>
    <w:rsid w:val="00052873"/>
    <w:rsid w:val="00062C84"/>
    <w:rsid w:val="000D70D7"/>
    <w:rsid w:val="00200E8A"/>
    <w:rsid w:val="00336EDC"/>
    <w:rsid w:val="003757DC"/>
    <w:rsid w:val="003B15E4"/>
    <w:rsid w:val="004524EB"/>
    <w:rsid w:val="00463E14"/>
    <w:rsid w:val="00481897"/>
    <w:rsid w:val="004A272F"/>
    <w:rsid w:val="0051103C"/>
    <w:rsid w:val="005640F9"/>
    <w:rsid w:val="00664EA3"/>
    <w:rsid w:val="0068126A"/>
    <w:rsid w:val="006F72A6"/>
    <w:rsid w:val="00794C33"/>
    <w:rsid w:val="007C408B"/>
    <w:rsid w:val="007F3852"/>
    <w:rsid w:val="008E1F49"/>
    <w:rsid w:val="008E4912"/>
    <w:rsid w:val="008F0578"/>
    <w:rsid w:val="008F5720"/>
    <w:rsid w:val="00A03367"/>
    <w:rsid w:val="00A17264"/>
    <w:rsid w:val="00A225E0"/>
    <w:rsid w:val="00A42128"/>
    <w:rsid w:val="00A47165"/>
    <w:rsid w:val="00AA19C1"/>
    <w:rsid w:val="00AC0474"/>
    <w:rsid w:val="00B11CE9"/>
    <w:rsid w:val="00B16947"/>
    <w:rsid w:val="00B60321"/>
    <w:rsid w:val="00B65694"/>
    <w:rsid w:val="00B93971"/>
    <w:rsid w:val="00BF747A"/>
    <w:rsid w:val="00C14C82"/>
    <w:rsid w:val="00C15769"/>
    <w:rsid w:val="00CB038F"/>
    <w:rsid w:val="00DD0ED3"/>
    <w:rsid w:val="00E066FC"/>
    <w:rsid w:val="00E11D00"/>
    <w:rsid w:val="00E60935"/>
    <w:rsid w:val="00E94734"/>
    <w:rsid w:val="00ED4DD0"/>
    <w:rsid w:val="00F43DA8"/>
    <w:rsid w:val="00F6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EECF4-0C85-4616-B801-75A2D40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8B"/>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408B"/>
    <w:pPr>
      <w:tabs>
        <w:tab w:val="center" w:pos="4320"/>
        <w:tab w:val="right" w:pos="8640"/>
      </w:tabs>
    </w:pPr>
  </w:style>
  <w:style w:type="character" w:customStyle="1" w:styleId="FooterChar">
    <w:name w:val="Footer Char"/>
    <w:basedOn w:val="DefaultParagraphFont"/>
    <w:link w:val="Footer"/>
    <w:rsid w:val="007C408B"/>
    <w:rPr>
      <w:rFonts w:ascii="Arial" w:eastAsia="Times New Roman" w:hAnsi="Arial" w:cs="Times New Roman"/>
      <w:sz w:val="20"/>
      <w:szCs w:val="20"/>
    </w:rPr>
  </w:style>
  <w:style w:type="character" w:styleId="PageNumber">
    <w:name w:val="page number"/>
    <w:basedOn w:val="DefaultParagraphFont"/>
    <w:rsid w:val="007C408B"/>
  </w:style>
  <w:style w:type="paragraph" w:styleId="Header">
    <w:name w:val="header"/>
    <w:basedOn w:val="Normal"/>
    <w:link w:val="HeaderChar"/>
    <w:unhideWhenUsed/>
    <w:rsid w:val="007C408B"/>
    <w:pPr>
      <w:widowControl/>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7C408B"/>
    <w:rPr>
      <w:rFonts w:ascii="Times New Roman" w:eastAsia="Times New Roman" w:hAnsi="Times New Roman" w:cs="Times New Roman"/>
      <w:sz w:val="24"/>
      <w:szCs w:val="24"/>
    </w:rPr>
  </w:style>
  <w:style w:type="paragraph" w:styleId="NoSpacing">
    <w:name w:val="No Spacing"/>
    <w:basedOn w:val="Normal"/>
    <w:uiPriority w:val="1"/>
    <w:qFormat/>
    <w:rsid w:val="007C408B"/>
    <w:pPr>
      <w:widowControl/>
    </w:pPr>
    <w:rPr>
      <w:rFonts w:eastAsia="Calibri"/>
      <w:sz w:val="24"/>
      <w:szCs w:val="32"/>
    </w:rPr>
  </w:style>
  <w:style w:type="paragraph" w:styleId="BalloonText">
    <w:name w:val="Balloon Text"/>
    <w:basedOn w:val="Normal"/>
    <w:link w:val="BalloonTextChar"/>
    <w:uiPriority w:val="99"/>
    <w:semiHidden/>
    <w:unhideWhenUsed/>
    <w:rsid w:val="007C408B"/>
    <w:rPr>
      <w:rFonts w:ascii="Tahoma" w:hAnsi="Tahoma" w:cs="Tahoma"/>
      <w:sz w:val="16"/>
      <w:szCs w:val="16"/>
    </w:rPr>
  </w:style>
  <w:style w:type="character" w:customStyle="1" w:styleId="BalloonTextChar">
    <w:name w:val="Balloon Text Char"/>
    <w:basedOn w:val="DefaultParagraphFont"/>
    <w:link w:val="BalloonText"/>
    <w:uiPriority w:val="99"/>
    <w:semiHidden/>
    <w:rsid w:val="007C408B"/>
    <w:rPr>
      <w:rFonts w:ascii="Tahoma" w:eastAsia="Times New Roman" w:hAnsi="Tahoma" w:cs="Tahoma"/>
      <w:sz w:val="16"/>
      <w:szCs w:val="16"/>
    </w:rPr>
  </w:style>
  <w:style w:type="character" w:customStyle="1" w:styleId="hps">
    <w:name w:val="hps"/>
    <w:basedOn w:val="DefaultParagraphFont"/>
    <w:rsid w:val="00C15769"/>
  </w:style>
  <w:style w:type="character" w:styleId="Hyperlink">
    <w:name w:val="Hyperlink"/>
    <w:basedOn w:val="DefaultParagraphFont"/>
    <w:uiPriority w:val="99"/>
    <w:unhideWhenUsed/>
    <w:rsid w:val="00C15769"/>
    <w:rPr>
      <w:color w:val="0000FF" w:themeColor="hyperlink"/>
      <w:u w:val="single"/>
    </w:rPr>
  </w:style>
  <w:style w:type="paragraph" w:styleId="ListParagraph">
    <w:name w:val="List Paragraph"/>
    <w:basedOn w:val="Normal"/>
    <w:uiPriority w:val="34"/>
    <w:qFormat/>
    <w:rsid w:val="00A4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8444">
      <w:bodyDiv w:val="1"/>
      <w:marLeft w:val="0"/>
      <w:marRight w:val="0"/>
      <w:marTop w:val="0"/>
      <w:marBottom w:val="0"/>
      <w:divBdr>
        <w:top w:val="none" w:sz="0" w:space="0" w:color="auto"/>
        <w:left w:val="none" w:sz="0" w:space="0" w:color="auto"/>
        <w:bottom w:val="none" w:sz="0" w:space="0" w:color="auto"/>
        <w:right w:val="none" w:sz="0" w:space="0" w:color="auto"/>
      </w:divBdr>
    </w:div>
    <w:div w:id="893925053">
      <w:bodyDiv w:val="1"/>
      <w:marLeft w:val="0"/>
      <w:marRight w:val="0"/>
      <w:marTop w:val="0"/>
      <w:marBottom w:val="0"/>
      <w:divBdr>
        <w:top w:val="none" w:sz="0" w:space="0" w:color="auto"/>
        <w:left w:val="none" w:sz="0" w:space="0" w:color="auto"/>
        <w:bottom w:val="none" w:sz="0" w:space="0" w:color="auto"/>
        <w:right w:val="none" w:sz="0" w:space="0" w:color="auto"/>
      </w:divBdr>
    </w:div>
    <w:div w:id="14611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bmc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Gwinn</dc:creator>
  <cp:lastModifiedBy>Carrie Goss</cp:lastModifiedBy>
  <cp:revision>3</cp:revision>
  <dcterms:created xsi:type="dcterms:W3CDTF">2019-03-21T16:12:00Z</dcterms:created>
  <dcterms:modified xsi:type="dcterms:W3CDTF">2019-03-21T16:16:00Z</dcterms:modified>
</cp:coreProperties>
</file>